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ATAS/1257/2012 vom 16. Oktober 2012</w:t>
      </w:r>
    </w:p>
    <w:p>
      <w:r>
        <w:t>GE Cour de justice, 2012-10-16, FR</w:t>
      </w:r>
    </w:p>
    <w:p>
      <w:r>
        <w:rPr>
          <w:b/>
        </w:rPr>
        <w:t xml:space="preserve">Quelle: </w:t>
      </w:r>
      <w:r>
        <w:t>https://mcp.opencaselaw.ch/entscheid/ge_gerichte_ATAS_1257_2012</w:t>
      </w:r>
    </w:p>
    <w:p>
      <w:r>
        <w:t>FR: GE_GERICHTE ATAS/1257/2012 du 16 octobre 2012</w:t>
      </w:r>
    </w:p>
    <w:p>
      <w:r>
        <w:t>IT: GE_GERICHTE ATAS/1257/2012 del 16 ottobre 2012</w:t>
      </w:r>
    </w:p>
    <w:p>
      <w:pPr>
        <w:pStyle w:val="Heading2"/>
      </w:pPr>
      <w:r>
        <w:t>Erwägungen</w:t>
      </w:r>
    </w:p>
    <w:p>
      <w:r>
        <w:rPr>
          <w:b/>
        </w:rPr>
        <w:t>E. 11</w:t>
      </w:r>
    </w:p>
    <w:p>
      <w:r>
        <w:t>mai 2012, à son adresse à Genève ;</w:t>
      </w:r>
    </w:p>
    <w:p>
      <w:r>
        <w:t>A/1892/2012 - 3/5 - Que si l'envoi n'est pas retiré dans le délai de garde de sept jours, il est réputé avoir été communiqué le dernier jour de ce délai ; Qu'en l'occurrence, dès lors que le recourant n'a pas retiré la décision qui lui a été adressée en courrier recommandé, il y a lieu de considérer qu'elle lui a été notifiée le dernier jour du délai de garde, soit le 18 mai 2012 ; Qu'ainsi, le délai de recours est parvenu à échéance le lundi 18 juin 2012 ; Que force est de constater que le recours du 20 juin 2012 n’a pas été interjeté dans le délai légal ; Qu’en vertu des art. 40 al. 1 et 60 al. 2 LPGA et 16 de la loi cantonale du 12 septembre 1985 sur la procédure administrative (LPA), un délai légal ne peut être prolongé ; Qu’en effet, la sécurité du droit exige que certains actes (essentiellement les recours) ne puissent plus être accomplis passé un certain laps de temps: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 selon la jurisprudence,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117 V 132 consid. 4a; ATF 113 Ib 298 consid. 2a; voir aussi POUDRET, Commentaire de l'OJ, vol. I, p. 249 ad art. 35 OJ) ; Qu'en l'espèce, le recourant a formé opposition à la décision du 20 avril 2012 ;</w:t>
      </w:r>
    </w:p>
    <w:p>
      <w:r>
        <w:t>A/1892/2012 - 4/5 - Qu'il devait dès lors s'attendre à recevoir une décision sur opposition et prendre toutes les mesures utiles pour être à même de recourir en temps utile en donnant à l'intimé, le cas échéant, une autre adresse de notification ; Qu'il est vrai que le courrier contenant la décision sur opposition n'a pas pu lui être régulièrement notifiée - même si la fiction d'une notification le dernier jour de garde, soit le 18 mai 2012, doit être retenue - puisqu'il n'a pas été trouvé à l'adresse indiquée ; que toutefois la convocation à l'audience qui lui a été envoyée sous pli simple à cette même adresse, n'est pas revenue en retour ; que l'assuré n'a pas communiqué d'autre adresse ; que vérification faite, aucune autre adresse ne figure pour le recourant auprès de l'Office cantonal de la population ; Qu'au demeurant, il est venu retirer la décision sur opposition au guichet le 25 mai 2012 ; qu'il pouvait alors encore interjeter recours dans le délai légal, soit jusqu'au 18 juin 2012 ; Qu'au vu de ce qui précède, une restitution du délai n'entre pas en considération ; Qu'il y a en conséquence lieu de déclarer le recours irrecevable pour cause de tardiveté ;</w:t>
      </w:r>
    </w:p>
    <w:p>
      <w:r>
        <w:t>A/1892/2012 - 5/5 -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