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ATAS/1256/2010 vom 24. August 2010</w:t>
      </w:r>
    </w:p>
    <w:p>
      <w:r>
        <w:t>GE Cour de justice, 2010-08-24, FR</w:t>
      </w:r>
    </w:p>
    <w:p>
      <w:r>
        <w:rPr>
          <w:b/>
        </w:rPr>
        <w:t xml:space="preserve">Quelle: </w:t>
      </w:r>
      <w:r>
        <w:t>https://mcp.opencaselaw.ch/entscheid/ge_gerichte_ATAS_1256_2010</w:t>
      </w:r>
    </w:p>
    <w:p>
      <w:r>
        <w:t>FR: GE_GERICHTE ATAS/1256/2010 du 24 août 2010</w:t>
      </w:r>
    </w:p>
    <w:p>
      <w:r>
        <w:t>IT: GE_GERICHTE ATAS/1256/2010 del 24 agosto 2010</w:t>
      </w:r>
    </w:p>
    <w:p>
      <w:pPr>
        <w:pStyle w:val="Heading2"/>
      </w:pPr>
      <w:r>
        <w:t>Erwägungen</w:t>
      </w:r>
    </w:p>
    <w:p>
      <w:r>
        <w:rPr>
          <w:b/>
        </w:rPr>
        <w:t>E. 15</w:t>
      </w:r>
    </w:p>
    <w:p>
      <w:r>
        <w:t>juillet au 15 août inclusivement; c) du 18 décembre au 2 janvier inclusivement ; Que la suspension des délais selon la LPA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 Qu’en vertu de l’art. 16 al. 1 LPA, le délai légal ne peut être prolongé (cf. également art. 40 al. 1 LPGA).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w:t>
      </w:r>
    </w:p>
    <w:p>
      <w:r>
        <w:t>- 4/5-</w:t>
      </w:r>
    </w:p>
    <w:p>
      <w:r>
        <w:t>A/3232/2010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Qu’en l'occurrence, il n'est pas contesté que le recours a été interjeté après le délai de 30 jours dès sa réception ; Qu’une restitution de délai peut être accordée, de manière exceptionnelle, à condition que le requérant ait été empêché, sans sa faute, d’agir dans le délai fixé (art. 41 LPGA) et pour autant qu’une demande de restitution motivée, indiquant la nature de l’empêchement, soit présentée dans les 30 jours (10 jours selon l’art. 16 al. 3 LPA) à compter de celui où il a cessé. Il s’agit-là de dispositions impératives auxquelles il ne peut être dérogé (Jurisprudence des autorités administratives de la Confédération [JAAC] 60/1996, consid. 5.4, p. 367 ; ATF 119 II 87 consid. 2a; ATF 112 V 256 consid. 2a) ; Qu’en l’occurrence, le recourant n’a invoqué aucun motif justifiant, le cas échéant, une restitution du délai de recours dans le délai imparti par le Tribunal; Qu’en l'absence de tout motif de restitution de délai, le recours doit être déclaré irrecevable pour cause de tardiveté.</w:t>
      </w:r>
    </w:p>
    <w:p>
      <w:r>
        <w:t>- 5/5-</w:t>
      </w:r>
    </w:p>
    <w:p>
      <w:r>
        <w:t>A/3232/2010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