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ATAS/1255/2021 vom 8. Dezember 2021</w:t>
      </w:r>
    </w:p>
    <w:p>
      <w:r>
        <w:t>GE Cour de justice, 2021-12-08, FR</w:t>
      </w:r>
    </w:p>
    <w:p>
      <w:r>
        <w:rPr>
          <w:b/>
        </w:rPr>
        <w:t xml:space="preserve">Quelle: </w:t>
      </w:r>
      <w:r>
        <w:t>https://mcp.opencaselaw.ch/entscheid/ge_gerichte_ATAS_1255_2021</w:t>
      </w:r>
    </w:p>
    <w:p>
      <w:r>
        <w:t>FR: GE_GERICHTE ATAS/1255/2021 du 8 décembre 2021</w:t>
      </w:r>
    </w:p>
    <w:p>
      <w:r>
        <w:t>IT: GE_GERICHTE ATAS/1255/2021 del 8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t>A/4433/2019 - 6/21 -</w:t>
      </w:r>
    </w:p>
    <w:p>
      <w:r>
        <w:rPr>
          <w:b/>
        </w:rPr>
        <w:t>E. 4</w:t>
      </w:r>
    </w:p>
    <w:p>
      <w:r>
        <w:t>Le litige porte sur le droit de la recourante à une rente d’invalidité et à des mesures d’ordre professionnel.</w:t>
      </w:r>
    </w:p>
    <w:p>
      <w:r>
        <w:rPr>
          <w:b/>
        </w:rPr>
        <w:t>E. 5</w:t>
      </w:r>
    </w:p>
    <w:p>
      <w:r>
        <w:t>5.1.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5.3</w:t>
      </w:r>
    </w:p>
    <w:p>
      <w:r>
        <w:t>La jurisprudence a retenu dans des causes relevant de l'assurance-invalidité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ATAS/56/2016 du 27 janvier 2016 consid. 10; cf. également ATAS/784/2016 du 29 septembre 2016 consid. 11). Dans l’arrêt 9C_881/2019 précité, le Tribunal fédéral a considéré que dans la mesure où il était établi par un rapport médical qu'au niveau du genou gauche et de l'épaule gauche de l’assuré, la situation ne s'était pas modifiée d'une manière</w:t>
      </w:r>
    </w:p>
    <w:p>
      <w:r>
        <w:t>A/4433/2019 - 7/21 - essentielle depuis une année, il était raisonnable d'admettre que la situation était stabilisée. Il en allait de même en ce qui concerne la cheville gauche, sept mois après une fracture non déplacée de la malléole interne. Selon l’ATAS/56/2016 précité, si un état stationnaire peut être considéré comme étant stabilisé, il n’en va pas de même lorsque des mesures médicales sont préconisées (arrêt du Tribunal fédéral des assurances U 490/05 du 22 novembre 2006 consid. 2.1). Dans un arrêt 9C_839/2017 du 24 avril 2018, le Tribunal fédéral a jugé que le fait que le recourant avait subi une intervention chirurgicale au poignet droit postérieurement au prononcé administratif et que cette intervention était apparemment liée à des séquelles de l'accident en cause ne suffisait pas pour rendre vraisemblable qu'elle aurait été de nature à influencer l'appréciation des atteintes à la santé du recourant au moment du prononcé de la décision litigieuse. En instance cantonale, le recourant n'avait produit aucun rapport relatif à cette opération et qui aurait établi que son état de santé n'était pas stabilisé au moment de la décision. De plus un médecin avait déjà pris en compte la nécessité d'une telle intervention qui avait selon lui pour seul objectif de diminuer les douleurs résiduelles ressenties par le recourant à son poignet droit mais pas d'en améliorer la fonction.</w:t>
      </w:r>
    </w:p>
    <w:p>
      <w:r>
        <w:rPr>
          <w:b/>
        </w:rPr>
        <w:t>E. 6</w:t>
      </w:r>
    </w:p>
    <w:p>
      <w:r>
        <w:t>6.1.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A/4433/2019 - 8/21 -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A/4433/2019 - 9/21 - cause les conclusions de l'expert (arrêt du Tribunal fédéral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8.1. Dans la décision querellée, l’intimé a retenu une incapacité durable de travailler de la recourante de 100% dans son activité habituelle dès le 12 janvier 2017, début du délai d’attente d’un an, et une capacité de travail de 100% dans une activité adaptée à ses limitations fonctionnelles dès le 14 août 2017. La recourante a fait valoir que son état de santé ne lui permettait pas d’exercer un emploi à 100% en raison de ses douleurs aiguës. L’intimé a estimé que la recourante n’avait apporté aucun rapport médical remettant en cause les conclusions de l’expert et du SMR, rappelant le principe de l’obligation de réduire le dommage qui commandait aux assurés de mettre leur capacité de gain résiduelle à profit en accomplissant une activité lucrative compatible avec leur état de santé.</w:t>
      </w:r>
    </w:p>
    <w:p>
      <w:r>
        <w:rPr>
          <w:b/>
        </w:rPr>
        <w:t>E. 8.2</w:t>
      </w:r>
    </w:p>
    <w:p>
      <w:r>
        <w:t>La décision a été prise sur la base de l’expertise du Dr G______ du 5 avril 2019, laquelle remplit les réquisits pour se voir reconnaître une pleine valeur probante. Selon l’expert, si plus aucune intervention chirurgicale n’avait lieu, on pouvait considérer que la situation actuelle était quasiment stabilisée et qu’il fallait confectionner des chaussures adaptées pour permettre à l’assurée de s’adapter le mieux possible à son handicap résiduel. S’agissant des limitations fonctionnelles, l’expert a indiqué que si l’assurée pouvait avoir une activité respectant ses limitations, sa capacité de travail était entière sans baisse de rendement. À la question de savoir si en cas de capacité de travail résiduelle, l’assurée avait besoin de manière durable d’un traitement ou de soins pour conserver sa capacité de travail résiduelle, l’expert a répondu que cette question était sans objet pour le moment, puisqu’il fallait attendre la décision d’une éventuelle intervention de nettoyage de la cheville droite de l’assurée et surtout que l’assurance-invalidité la prenne en charge pour un reclassement professionnel. Le 26 juin 2019, la Bâloise a interpellé le docteur I______, spécialiste FMH en chirurgie orthopédique et traumatologie de l’appareil locomoteur, pour savoir si une</w:t>
      </w:r>
    </w:p>
    <w:p>
      <w:r>
        <w:t>A/4433/2019 - 10/21 - nouvelle intervention chirurgicale pourrait amener une amélioration à l’état de l’assurée, précisant que sans nouvelle intervention chirurgicale à court terme, elle partirait du principe que la situation médicale était stabilisée. Dans son rapport du 27 juin 2019, le Dr I______ n’a pas parlé d’une nouvelle intervention chirurgicale à court terme, mais a prescrit un traitement de physiothérapie maximaliste et des semelles orthopédiques sur mesure afin de corriger les défauts statiques que l’assurée présentait. Le 10 juillet 2019, le docteur J______, du service de chirurgie orthopédique et traumatologie de l’appareil moteur des HUG, a indiqué que du point de vue strictement orthopédique, la capacité de travail de l’assurée dans son activité habituelle d’agente d’entretien était de 100% dès le 30 juin 2019. Sa capacité était la même dans une activité strictement adaptée à ses limitations fonctionnelles. Ce rapport ne remet pas sérieusement en cause les conclusions de l’expert sur la capacité de travail dans l’activité habituelle, car il ne répond pas aux réquisits permettant de lui reconnaître une pleine valeur probante. Il résulte des deux rapports précités qu’aucune nouvelle intervention chirurgicale n’était en mesure d’améliorer l’état de santé de la recourante. En conséquence, il y a lieu de retenir que l’état de santé de la recourante était stabilisé dès le 30 juin 2019. Ce n’est donc qu’à partir de cette date, que l’intimé pouvait prendre en compte une capacité résiduelle de travail dans une activité adaptée de 100%. Le fait que la recourante ait repris son activité habituelle dès le 14 août 2017 ne permet pas d’en juger autrement, celle-ci ayant déclaré que suite à sa deuxième opération du 2 juin 2017, elle se déplaçait avec des béquilles, même après avoir recommencé à travailler. Elle posait la béquille de côté, mais ce n’était pas facile, elle avait la cheville qui gonflait et elle ne s’était pas sentie mieux s’agissant de sa cheville après l’opération du 5 avril 2018. Le rapport établi par le Dr D______ du 4 octobre 2017, dans lequel celui-ci indiquait qu’une reprise était prévue dès le 14 août 2017, ne suffit pas non plus à remettre en cause la conclusion du Dr G______, le Dr D______ ayant manifestement pris acte du fait que la recourante avait recommencé à travailler dans son activité habituelle, sans procéder à une analyse complète de son état de santé ni de sa capacité réelle de travailler. Les rapports établis le 11 octobre 2018 par le Dr E______ et le 3 avril 2019 par le Dr F______ confirment que la capacité de travail de l’assurée était de 100% dans le cadre d’un travail principalement sédentaire, mais ne remettent pas en cause le fait que l’état de santé de la recourante ne doit être considéré comme stabilisé qu’à partir du 1er juillet 2019.</w:t>
      </w:r>
    </w:p>
    <w:p>
      <w:r>
        <w:rPr>
          <w:b/>
        </w:rPr>
        <w:t>E. 9</w:t>
      </w:r>
    </w:p>
    <w:p>
      <w:r>
        <w:t>9.1. La recourante n’a pas contesté le statut retenu par l’intimé, qui a retenu un statut mixte, avec une part de 28% consacrée à une activité lucrative et une part de 72% consacrée à l’accomplissement de ses travaux habituels dans le ménage. Il convient toutefois d’examiner cette question, qui entre dans l’objet du litige,</w:t>
      </w:r>
    </w:p>
    <w:p>
      <w:r>
        <w:t>A/4433/2019 - 11/21 - puisqu’elle est déterminante pour fixer le taux d’invalidité et par conséquent le droit de la recourante à une rente d’invalidité.</w:t>
      </w:r>
    </w:p>
    <w:p>
      <w:r>
        <w:rPr>
          <w:b/>
        </w:rPr>
        <w:t>E. 9.2</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9.3</w:t>
      </w:r>
    </w:p>
    <w:p>
      <w:r>
        <w:t>Selon une note sur le statut établie le 15 novembre 2018, OAI a retenu que la recourante était âgée de 46 ans et mère de deux enfants. Elle travaillait en qualité de nettoyeuse depuis de nombreuses années. À la lecture de son compte individuel, il était constaté qu’en 2012 et 2013, elle travaillait pour Chèque Service à 60%, ce qu’elle avait confirmé par écrit. Elle disait avoir diminué son taux de travail en raison de la naissance de son fils cadet en 2014. Au moment de l’incapacité de travail, à savoir en janvier 2017, elle travaillait à raison de 11,30 heures par semaine, ce qui correspondait à un taux d’activité total de 28% (trois employeurs). Afin d’éclaircir son statut, il avait été pris contact avec l’assurée. Elle avait dit ne</w:t>
      </w:r>
    </w:p>
    <w:p>
      <w:r>
        <w:t>A/4433/2019 - 12/21 - plus être en incapacité de travail. Elle était aidée par l’Hospice général et avait confirmé qu’au moment de l’incapacité de travail, c’était par choix personnel qu’elle travaillait à taux partiel. Depuis mai 2018, elle souhaitait augmenter ses heures de travail car son fils cadet irait à l’école. Au vu de ce qui précédait, le statut de l’assurée était mixte (28%). L’intimé n’a ainsi pas retenu la volonté exprimée par la recourante d’augmenter ses heures de travail dès mai 2018, car son fils irait alors à l’école, étant précisé que son fils a eu 4 ans en 2018. Le fait qu’elle élevait seule son fils et qu’elle a déclaré lors de son audition par la chambre de céans ne plus vouloir être aidée financièrement par l’Hospice général confirme que sans atteinte à la santé, elle aurait sans doute travaillé à plus de 28% lors de la décision querellée, le 26 novembre 2019, de même le fait qu’elle a recommencé à travailler après sa deuxième opération, alors qu’elle se déplaçait encore avec des béquilles. En effet, selon le rapport de consultation établi par les HUG le 22 juin 2018, elle travaillait à 50% comme femme de ménage, alors qu’elle présentait toujours des douleurs persistantes au niveau du bord latéral de son pied et du tendon d’Achille. Le Dr E______ a outre indiqué, le 4 octobre 2018, que l’assurée décrivait la persistance des douleurs au niveau de la cheville droite, qu’elle présentait des difficultés à marcher et qu’elle avait repris son activité de femme de ménage à 50%, puis à 70% depuis le</w:t>
      </w:r>
    </w:p>
    <w:p>
      <w:r>
        <w:rPr>
          <w:b/>
        </w:rPr>
        <w:t>E. 11</w:t>
      </w:r>
    </w:p>
    <w:p>
      <w:r>
        <w:t>septembre 2018. L’empressement de la recourante à retravailler dans son activité habituelle, dans lequel elle est totalement incapable de travailler sur le plan médico- théorique selon l’expert, et le fait qu’elle cumule les emplois confirme qu’en bonne santé, la recourante aurait augmenté son taux d’activité. S’agissant du taux d’activité auquel elle travaillerait, il convient de le fixer à 60%, en tenant compte du fait que, le 15 janvier 2018, l’OCE a informé l’OAI que l’assurée s’était inscrite à la recherche d’un emploi à 60% et qu’elle avait eu droit aux indemnités du 1er octobre au 30 septembre 2011 et qu’il ressort de son compte individuel, qu’en 2012 et 2013, elle travaillait pour Chèques Service à 60%. Au vu des considérations qui précèdent, il y a lieu de retenir que la recourante a un statut mixte avec une part professionnelle de 60% et une part ménagère de 40%. 10. 10.1. La recourante a encore contesté les revenus pris en compte pour établir son taux d’invalidité. 10.2.1. 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w:t>
      </w:r>
    </w:p>
    <w:p>
      <w:r>
        <w:t>A/4433/2019 - 13/21 -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10.2.2. Le taux d’invalidité en lien avec les travaux habituels est, comme c’était le cas auparavant, déterminé au moyen de la méthode de comparaison des types d’activités prévue à l’art. 28a al. 2 LAI. L’invalidité est calculée en fonction de l’incapacité de l’assuré à accomplir ses travaux habituels.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La mise en oeuvre d'une enquête ménagère en cas de statut mixte n'est toutefois pas imposée par le droit fédéral (arrêt I 99/00 du 26 octobre 2000 consid. 3c in VSI 2001 p. 155). Il n'y a pas lieu de procéder à un acte administratif qu'une appréciation anticipée des preuves désigne clairement comme inutile (9C_103/2010 2 du septembre 2010).</w:t>
      </w:r>
    </w:p>
    <w:p>
      <w:r>
        <w:t>10.2.3.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w:t>
      </w:r>
    </w:p>
    <w:p>
      <w:r>
        <w:t>A/4433/2019 - 14/21 -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w:t>
      </w:r>
    </w:p>
    <w:p>
      <w:r>
        <w:t>A/4433/2019 - 15/21 -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l’ESS 2016, le 26 octobre 2018 (étant précisé que le tableau T1_tirage_skill_level a été corrigé le 8 novembre 2018) ; et l’ESS 2014, le 15 avril 2016.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A/4433/2019 - 16/21 -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arrêt du Tribunal fédéral 9C_371/2013 du 22 août 2013 consid. 5.3). Pour les assurés dont sont exigibles des activités non qualifiées, à savoir du niveau de compétence 1 (tâches physiques ou manuelles simples), le salaire statistique est effectivement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(arrêt 8C_175/2020 précité consid. 4.2). En d'autres termes, il n'y a pas lieu de prendre en considération d'autres critères d'abattement que celui des limitations fonctionnelles dans les cas où des activités non qualifiées sont exigibles de l'assuré (arrêt du Tribunal fédéral 8C_476/2020 du 15 février 2021). Le Tribunal fédéral considère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w:t>
      </w:r>
    </w:p>
    <w:p>
      <w:r>
        <w:rPr>
          <w:b/>
        </w:rPr>
        <w:t>E. 11.3</w:t>
      </w:r>
    </w:p>
    <w:p>
      <w:r>
        <w:t>En l'espèce, même si le taux d’invalidité finalement retenu était de plus 20%, dans la sphère professionnelle, la recourante ne pourrait se voir reconnaître un droit à un reclassement, dès lors qu’elle était sans formation avant la survenance de l’invalidité et qu’elle ne peut prétendre à une formation d’un niveau supérieur à celui de son ancienne activité. Le fait que l’expert ait préconisé un reclassement n’est pas déterminant, car cette question ne relève pas de sa compétence. S’agissant d’une orientation professionnelle, il y a lieu d'admettre, compte tenu des limitations fonctionnelles retenues, qu'il existe un nombre suffisamment large d’activités légères sur le marché du travail que la recourante peut assumer et il n'apparaît enfin pas qu’elle soit empêchée par son invalidité de faire le choix d'une nouvelle orientation dans une profession adaptée à son handicap. La recourante ne peut donc pas non plus se voir reconnaître le droit à une orientation professionnelle ni à une aide au placement. 12. Au vu de ce qui précède, le recours sera partiellement admis, la décision annulée et la cause renvoyée à l’intimé pour instruction complémentaire et nouvelle décision au sens des considérants. La recourante obtenant gain de cause et étant assistée d’un conseil, une indemnité de CHF 2'000.- lui sera accordée à titre de participation à ses frais et dépens (art. 61 let. g LPGA; art. 6 du règlement sur les frais, émoluments et indemnités en matière administrative du 30 juillet 1986 [RFPA - E 5 10.03]). Un émolument de CHF 200.- sera mis à la charge de l'intimé (art. 69 al. 1bis LAI).</w:t>
      </w:r>
    </w:p>
    <w:p>
      <w:r>
        <w:t>A/4433/2019 - 21/21 - PAR CES MOTIFS, LA CHAMBRE DES ASSURANCES SOCIALES : Statuant À la forme :</w:t>
      </w:r>
    </w:p>
    <w:p>
      <w:r>
        <w:rPr>
          <w:b/>
        </w:rPr>
        <w:t>E. 14</w:t>
      </w:r>
    </w:p>
    <w:p>
      <w:r>
        <w:t>novembre 2017 consid. 4.5). Cette conclusion vaut également pour le niveau de formation (arrêt du Tribunal fédéral 8C_427/2011 du 15 septembre 2011 consid. 5.2) Le fait que l’assuré soit titulaire d’un permis B n’est pas pertinent (arrêt du Tribunal fédéral 9C_702/2020 du 1er février 2021 consid. 6.3.2 et les références). Les activités simples et répétitives ne nécessitent pas une bonne maîtrise d'une langue nationale (arrêt du Tribunal fédéral 9C_42/2017 du 29 juin 2017 consid. 3.4). 10.3. La recourante a fait valoir que de façon choquante et totalement arbitraire, l’OAI avait retenu un revenu avec invalidité (CHF 13'805.-) supérieur à celui sans invalidité (CHF 13'246.-). Il était contraire à toute logique de considérer que son invalidité lui permettrait d’améliorer sa situation financière ne serait-ce qu’en raison de l’impossibilité de trouver un travail autre que son activité habituelle. Le rapport d’expertise du Dr G______ du 5 avril 2019 excluait également, en pratique, les activités de bureaux, compte tenu de ses limitations de la pratique de la langue française et préconisait des travaux d’établi dans l’horlogerie, la micromécanique, la couture ou la reliure. Faute de formation dans ce domaine et donc d’activité</w:t>
      </w:r>
    </w:p>
    <w:p>
      <w:r>
        <w:t>A/4433/2019 - 17/21 - adaptée, la capacité de travail de 100% dans une activité adaptée à son état de santé n’était pas établie. Compte tenu de sa situation socioprofessionnelle (permis B et maîtrise du français écrit limité) et la baisse de rendement en raison des douleurs persistantes ainsi que des difficultés à changer de position, le salaire avec invalidité retenu ne pouvait excéder le salaire sans invalidité. Le revenu annuel brut avec invalidité devait donc être réduit en conséquence. 10.4. L’intimé a fixé le revenu avec invalidité selon le tableau TA1_tirage_skill_level pour une femme, ligne total pour une activité de niveau 1, conformément à la jurisprudence constante, dont il n’y a pas lieu de s’éloigner, malgré les critiques faites à ce sujet. L’on ne se trouve pas dans un cas particulier qui justifierait de se référer aux salaires mensuels d’un secteur particulier. En effet, l’on ne peut considérer en l’espèce qu’une activité dans un autre domaine que les travaux ménagers n’entrerait pas en ligne de compte. L’intimé a appliqué à juste titre l’ESS 2016, qui est entrée en vigueur le 26 octobre 2018 et a été corrigée le 8 novembre 2018. La jurisprudence admet, de manière constante, que l'évaluation de l'invalidité repose sur des données statistiques lorsque la personne assurée n'exerce plus d'activité, ou aucune activité adaptée lui permettant de mettre pleinement en valeur sa capacité résiduelle de travail (ATF 135 V 297 consid. 5.2 p. 301 et les arrêts cités), et que le principe constitutionnel de l'égalité de traitement commande de recourir aux salaires statistiques ressortant de l'ESS, sans tenir compte de données salariales régionales, et à plus forte raison cantonales (arrêt 9C_535/2019 du 31 octobre 2019 consid. 4 et les arrêts cités). La recourante ne met en évidence aucun élément qui justifierait de s'écarter de cette jurisprudence constante (sur les conditions d'un changement de jurisprudence, ATF 144 V 72 consid. 5.3.2 p. 77). 10.5. La recourante a encore estimé que l’intimé aurait dû retenir une réduction du revenu avec invalidité de plus de 10%, en raison de sa nationalité nicaraguayenne et du fait qu’elle n’était titulaire que d’un permis B, ce qui prétéritait ses chances sur le marché de l’emploi. Compte tenu de l’ensemble des circonstances du cas concret, il convenait de procéder à une déduction globale de 25%. En l’espèce, seul le critère des limitations fonctionnelles entre en ligne de compte, de sorte que l’abattement retenu par l’intimé n’appelle pas la critique.</w:t>
      </w:r>
    </w:p>
    <w:p>
      <w:r>
        <w:t>10.6. Dès lors que la recourante a un statut mixte, il y a lieu en principe d’établir ses empêchements dans les travaux ménagers sur la base d’une enquête ménagère, cette dernière n’apparaissant pas clairement comme inutile, au vu des limitations fonctionnelles de celle-ci et du fait qu’elle habite seule avec un jeune enfant. La cause devra en conséquence être renvoyée à l’intimé pour qu’il y fasse procéder, en s’assurant qu’il soit bien tenu compte des limitations fonctionnelles retenues par l’expert, à savoir une activité se passant essentiellement debout à piétiner sur place</w:t>
      </w:r>
    </w:p>
    <w:p>
      <w:r>
        <w:t>A/4433/2019 - 18/21 - et/ou à marcher ainsi qu’à porter des charges plus ou lourdes, et non de ce que la recourante peut faire sans les respecter et au détriment de sa santé. Cela fait, l’intimé devra procéder à de nouveaux calculs pour établir le taux d’invalidité de la recourante. Il n’y a pas lieu de l’établir pour la période courant jusqu’au 31 décembre 2017, car le droit à une rente ne peut prendre naissance qu’un an après l’accident du 12 janvier 2017, soit dès janvier 2018 et six mois après le dépôt de la demande (le 18 août 2017), de sorte que le droit de la recourante à une rente est né le 1er février 2018. L’intimé devra faire un premier calcul du taux d’invalidité dès le 1er février 2018, date à laquelle la capacité de travail de la recourante était de 0% dans la part active de 60%. Il devra faire un second calcul dès juillet 2019, date à partir de laquelle la recourante était capable de travailler à 100% dans une activité adaptée. Le revenu sans invalidité à prendre en compte devra être établi en tenant compte des derniers revenus obtenus par la recourante, extrapolés pour la même activité lucrative exercée à plein temps, et le revenu avec invalidité sera fixé en tenant compte des revenus fixés sur la base des ESS à 60%, avec un abattement de 10%. 11. 11.1.1. La recourante a également conclu à des mesures d’ordre professionnel. Il était patent qu’elle subissait une perte de gain durable de 20% au moins et qu’elle avait droit à un reclassement professionnel. De plus, elle ne parvenait pas à trouver d’autres activités professionnelles que celles exercées avant son invalidité. Elle ne pouvait exercer les professions entrant en ligne de compte, comme celles dans l’horlogerie, la micromécanique, la couture ou la reliure sans bénéficier au préalable de mesures professionnelles. 11.1.2. Dans la décision querellée, l’intimé a estimé que des mesures professionnelles n’étaient pas indiquées dans la situation de la recourante. Au vu du large éventail d’activités non qualifiées que recouvraient les secteurs de la production et des services, il s’avérait qu’un nombre significatif de ces activités était adapté aux limitations fonctionnelles liées à son état de santé et ne nécessitant dès lors pas l’intervention de l’OA. La condition d’une perte de gain de 20% permettant d’obtenir un reclassement professionnel n’était pas remplie. Enfin, la recourante ne présentait pas de limitations spécifiques liées à son atteinte à la santé compromettant la recherche d’un emploi, ce qui ne lui ouvrait pas le droit à l’aide au placement. Au regard de son statut mixte et du temps dévolu au travail, des mesures professionnelles ne seraient pas de nature à réduire le dommage de manière conséquente et notable. 11.2.1. Selon l’art.17 LAI, la personne assurée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w:t>
      </w:r>
    </w:p>
    <w:p>
      <w:r>
        <w:t>A/4433/2019 - 19/21 -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Une perte de gain de 20% environ ouvre en principe droit à une mesure de reclassement dans une nouvelle profession (ATF 124 V 108 consid. 2b et les arrêts cités). 11.2.2. S'agissant de l'orientation professionnelle, l'art. 15 LAI la subordonne à la condition que l'invalidité rende difficile le choix d'une profession ou l'exercice de l'activité antérieure. 11.2.3. Aux termes de l'art. 18 al. 1 LAI, l'assuré présentant une incapacité de travail (art. 6 LPGA) et susceptible d'être réadapté a droit : à un soutien actif dans la recherche d'un emploi approprié (let. a);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w:t>
      </w:r>
    </w:p>
    <w:p>
      <w:r>
        <w:t>A/4433/2019 - 20/21 -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arrêt du Tribunal fédéral 9C_416/2009 du 1er mars 2010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