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ATAS/1255/2013 vom 17. Dezember 2013</w:t>
      </w:r>
    </w:p>
    <w:p>
      <w:r>
        <w:t>GE Cour de justice, 2013-12-17, FR</w:t>
      </w:r>
    </w:p>
    <w:p>
      <w:r>
        <w:rPr>
          <w:b/>
        </w:rPr>
        <w:t xml:space="preserve">Quelle: </w:t>
      </w:r>
      <w:r>
        <w:t>https://mcp.opencaselaw.ch/entscheid/ge_gerichte_ATAS_1255_2013</w:t>
      </w:r>
    </w:p>
    <w:p>
      <w:r>
        <w:t>FR: GE_GERICHTE ATAS/1255/2013 du 17 décembre 2013</w:t>
      </w:r>
    </w:p>
    <w:p>
      <w:r>
        <w:t>IT: GE_GERICHTE ATAS/1255/2013 del 17 dicembre 2013</w:t>
      </w:r>
    </w:p>
    <w:p>
      <w:pPr>
        <w:pStyle w:val="Heading2"/>
      </w:pPr>
      <w:r>
        <w:t>Regeste</w:t>
      </w:r>
    </w:p>
    <w:p>
      <w:r>
        <w:t>Résumé: Ni la LPCC ni le RPCFam ne prévoient de tenir compte d'une éventuelle incapacité de travail dans la détermination du revenu déterminant donnant droit aux prestations complémentaires familiales. Or,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Il n'entendait ainsi pas tenir compte des conséquences d'une éventuelle incapacité de travail, lesquelles sont quant à elles prises en charge par l'assurance invalidité plus particulièrement. Par conséquent, dans le calcul du droit aux prestations complémentaires, il y a lieu de tenir compte d'un gain hypothétique de l'épouse même si celle-ci se trouve en incapacité de travail.</w:t>
      </w:r>
    </w:p>
    <w:p>
      <w:pPr>
        <w:pStyle w:val="Heading2"/>
      </w:pPr>
      <w:r>
        <w:t>Erwägungen</w:t>
      </w:r>
    </w:p>
    <w:p>
      <w:r>
        <w:rPr>
          <w:b/>
        </w:rPr>
        <w:t>E. 11</w:t>
      </w:r>
    </w:p>
    <w:p>
      <w:r>
        <w:t>La duplique a été transmise à l’intéressé et la cause gardée à juger. EN DROIT 1. 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 2. Interjeté dans la forme et le délai prescrits (art. 60 et 61 let. b LPGA, art. 43 LPCC), le recours est recevable.</w:t>
      </w:r>
    </w:p>
    <w:p>
      <w:r>
        <w:t>A/1481/2013 - 5/9 - 3. Le litige porte sur le droit de l’intéressé aux prestations complémentaires familiales, et plus particulièrement sur la prise en considération d’un gain hypothétique pour son épouse. 4. 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L'exposé des motifs du PL 10600 explique que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présent projet sont les suivants : - soutenir financièrement les ménages dont le risque de pauvreté est le plus élevé et dont le revenu d'une activité lucrative ne leur procure pas de ressources suffisantes; - éviter à ces familles de demander l'aide sociale auprès de l'Hospice général; - réaliser une économie en remplaçant les prestations d'aide sociale par des prestations complémentaires dont le coût, en termes de frais d'administration, est moins élevé; - encourager le maintien, la reprise d'un emploi ou l'augmentation du taux d'activité par la prise en compte d'un revenu hypothétique dans le calcul des prestations complémentaires familiales; - couvrir le déficit de revenus de toute la famille en prenant en compte le loyer et les primes d'assurance-maladie, deux postes très importants des dépenses d'un ménage; - s'aligner sur le concept des prestations complémentaires à l'AVS/AI parce qu'il s'agit de prestations liées au besoin; - offrir aux familles la possibilité d'améliorer leur employabilité en favorisant l'accès à des mesures d'insertion professionnelle; - permettre une intégration de ces prestations dans le dispositif du revenu déterminant le droit aux prestations sociales cantonales (revenu déterminant unifié - RDU) et en faciliter ainsi la mise en application. Le Conseil d’Etat est convaincu de la nécessité d’apporter un soutien financier aux familles proches de la pauvreté, car il est adapté au contexte économique et social actuel. Il est avéré que lorsqu’il y a un accroissement du taux de chômage, le recours à l’aide sociale augmente également dans une même mesure, mais avec un</w:t>
      </w:r>
    </w:p>
    <w:p>
      <w:r>
        <w:t>A/1481/2013 - 6/9 - léger décalage. Les conséquences prévisibles de la crise économique actuelle doivent donc être anticipées. Elles frapperont immanquablement les familles et, parmi elles, celles qui constituent une population à risque. Investir pour l’avenir, telle est donc l’idée phare du projet de loi qui vous est soumis ». 5. La loi sur les prestations complémentaires familiales est entrée en vigueur en novembre 2012, de sorte que tous les bénéficiaires des allocations complémentaires aux emplois de solidarité à charge de famille ont été transférés sous le régime des prestations complémentaires familiales dès le 1er janvier 2013. Tel a été le cas de l’intéressé. Il y a lieu de relever que le droit aux prestations complémentaires familiales est régi par la loi sur les prestations complémentaires cantonales (LPCC) et le règlement (RPCFam). Le régime auquel ce droit est soumis est, partant, différent de celui que connaît le Service des emplois de solidarité de l’OCE. 6. Aux termes de l'art. 1er al. 2 LPCC, les familles avec enfant ont droit à un revenu minimum cantonal d'aide sociale, qui leur est garanti par le versement de prestations complémentaires familiales.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Ont droit aux prestations complémentaires familiales les personnes qui, cumulativement,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 à e LPCC). Les personnes qui perçoivent des indemnités de chômage sont assimilées aux personnes exerçant une activité lucrative (art. 36A al. 5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L'art. 18 du Règlement relatif aux prestations complémentaires familiales (RPCFam; RS/GE J 4 25.04) précise que le gain hypothétique des personnes considérées comme exerçant une activité lucrative est déterminé selon le gain et le taux d'activité réalisés avant la perception des indemnités pour perte de gain (al. 1). Le gain hypothétique correspond à la moitié de la différence entre le gain assuré et le montant qui pourrait être réalisé pour une activité à plein temps si la personne était en activité (al. 3).</w:t>
      </w:r>
    </w:p>
    <w:p>
      <w:r>
        <w:t>A/1481/2013 - 7/9 - 7.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8. Ni la LPCC ni le RPCFam ne prévoient de tenir compte d'une éventuelle incapacité de travail dans la détermination du revenu déterminant donnant droit aux prestations complémentaires familiales. Il ressort de l'art. 36A al. 1er let. c LPCC que ne peuvent être bénéficiaires de prestations complémentaires familiales que les personnes exerçant une activité lucrative salariée; y sont assimilées les personnes percevant des prestations de l'assurance-chômage fédérale (art. 36A al. 5 LPCC). Le projet de loi du Conseil d'Etat relatif aux prestations complémentaires familiales indique que la loi vise "à améliorer la condition économique des familles pauvres. La prestation complémentaire familiale qui leur est destinée, ajoutée au revenu du travail, leur permettra d’assumer les dépenses liées à leurs besoins de base […] Le présent projet ne concerne que les familles actives professionnellement." (Exposé des motifs accompagnant le projet de loi PL 10600 du 24 novembre 2009, p. 11). Le législateur a souligné cette volonté dans le rapport de la Commission des affaires sociales du Grand Conseil du 15 novembre 2010 (p. 2), selon laquelle "la cible de ce projet de loi est d’améliorer la situation économique des familles pauvres qui travaillent (Working Poor)". Il découle de ce qui précède que le but de la loi cantonale n'est pas de palier aux difficultés financières des familles résultant d'une incapacité de travail temporaire ou d'une invalidité. De telles éventualités sont, notamment, assurées par l'assurance- 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ainsi à intégrer un facteur étranger aux situations pour lesquelles le législateur cantonal a entendu instaurer une aide financière aux familles. Dans un arrêt rendu le 23 mai 2013 (ATAS 552/2013), la Chambre de céans a eu à traiter le cas d'une assurée reconnue apte au placement à concurrence de 40%, soit la moitié du 80% du taux de travail recherché, et mise au bénéfice d'indemnités de chômage, qui avait recouru pour obtenir que son revenu hypothétique soit imputé de moitié. Elle a rejeté le recours, considérant que, conformément à l'art. 18 al. 3 RPCFam, il convenait de déterminer le revenu réalisé pour une activité à plein temps, en se fondant sur le taux d'activité et le gain réalisé avant la perception des indemnités de chômage, puis de déduire les prestations de l'assurance-chômage, et diviser le solde par deux. Selon l'assuré, ce cas n'est pas le même que le sien, puisqu’il s’agissait dans cet arrêt d’une personne au chômage à qui un revenu hypothétique était imputé, et non</w:t>
      </w:r>
    </w:p>
    <w:p>
      <w:r>
        <w:t>A/1481/2013 - 8/9 - pas d’une famille dont l’un des deux époux se consacre principalement aux soins et à l’éducation des enfants. Il y a toutefois lieu de rappeler que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Le législateur n'entendait ainsi pas tenir compte des conséquences d'une éventuelle incapacité de travail, lesquelles sont quant à elles prises en charge par l'assurance invalidité plus particulièrement. 9. La décision attaquée apparaît ainsi conforme au droit cantonal, de sorte que le recours est rejeté. La procédure est gratuite (art. 89H al. 1 LPA/GE).</w:t>
      </w:r>
    </w:p>
    <w:p>
      <w:r>
        <w:t>A/1481/2013 - 9/9 -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