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ATAS/1255/2012 vom 16. Oktober 2012</w:t>
      </w:r>
    </w:p>
    <w:p>
      <w:r>
        <w:t>GE Cour de justice, 2012-10-16, FR</w:t>
      </w:r>
    </w:p>
    <w:p>
      <w:r>
        <w:rPr>
          <w:b/>
        </w:rPr>
        <w:t xml:space="preserve">Quelle: </w:t>
      </w:r>
      <w:r>
        <w:t>https://mcp.opencaselaw.ch/entscheid/ge_gerichte_ATAS_1255_2012</w:t>
      </w:r>
    </w:p>
    <w:p>
      <w:r>
        <w:t>FR: GE_GERICHTE ATAS/1255/2012 du 16 octobre 2012</w:t>
      </w:r>
    </w:p>
    <w:p>
      <w:r>
        <w:t>IT: GE_GERICHTE ATAS/1255/2012 del 16 ottobre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notamment l'événement accidentel, sont postérieurs à son entrée en vigueur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La recourante ne contestant plus le taux d'invalidité fixé à 55% par l'intimée, l'objet du litige porte uniquement sur le lien de causalité entre l'événement accidentel du 17 janvier 2009 et l'affection au genou droit de la recourante, ainsi que sur la poursuite du traitement pour le pied gauche et le nombre de séances de physiothérapie à prendre en charge.</w:t>
      </w:r>
    </w:p>
    <w:p>
      <w:r>
        <w:t>A/2817/2011 - 10/18 -</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w:t>
      </w:r>
    </w:p>
    <w:p>
      <w:r>
        <w:t>A/2817/2011 - 11/18 -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A/2817/2011 - 12/18 -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w:t>
      </w:r>
    </w:p>
    <w:p>
      <w:r>
        <w:t>A/2817/2011 - 13/18 -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11</w:t>
      </w:r>
    </w:p>
    <w:p>
      <w:r>
        <w:t>Pour trancher la question du lien de causalité entre l'accident du 17 janvier 2009 et l'arthrose fémoro-tibiale interne au genou droit de la recourante, il y a lieu d'examiner les divers rapports médicaux.</w:t>
      </w:r>
    </w:p>
    <w:p>
      <w:r>
        <w:rPr>
          <w:b/>
        </w:rPr>
        <w:t>E. 12</w:t>
      </w:r>
    </w:p>
    <w:p>
      <w:r>
        <w:t>L'expertise du Dr H__________ a été établie de manière circonstanciée, au terme d'une étude attentive et complète du dossier, ainsi qu'à l'issue d'un examen complet de la recourante. Elle a pris en considération les antécédents médicaux de cette dernière ainsi que ses plaintes. Le médecin a posé des diagnostics clairs d'après l'étude des radiographies. Concernant notamment le problème au genou droit, le rapport mentionnait le choc reçu à celui-ci, les douleurs apparues dès le printemps 2010 sans nouveau traumatisme et les résultats des différentes radiographies effectuées sur ce membre. Compte tenu de ces éléments, le médecin a conclu que l'arthrose fémoro-tibiale interne du genou droit n'était pas en relation de causalité avec l'accident, car la gonarthrose était déjà présente sur les radiographies effectuées le jour de l'accident. Au cours de l'instruction, le Dr H__________ a expliqué que l'arthrose est une maladie dégénérative de nature évolutive du cartilage articulaire et qu'elle apparaît avec le temps. En l'absence de lésion post-traumatique, seule une contusion pourrait être retenue, avec un statu quo quelques semaines après l'accident. La présence de l'arthrose fémoro-tibiale interne pouvait expliquer l'apparition des douleurs. Ce médecin a expliqué que compte tenu de son périmètre de marche restreint, il n'était pas possible d'affirmer que la recourante chargeait d'avantage son genou droit. Il ajoutait que sans l'accident, la recourante aurait eu une plus grande activité. Lors de l'audience d'enquête, le médecin a répété que l'arthrose, dont on ne pouvait que sous-estimer l'importance, était visible sur les radiographies du jour l'accident prise en position couchée. Il ne savait dire si le genou avait été cintré lors du choc. La recourante a peut-être souffert d'une entorse, mais celle-ci se guérit après deux ou trois mois et ne provoque pas d'arthrose. Le diagnostic d'une telle entorse aurait été celui d'une élongation des ligaments par exemple. La Cour estime que ces explications sont convaincantes et cohérentes s'agissant de son expertise et s'agissant de ses interventions au cours de l'instruction.</w:t>
      </w:r>
    </w:p>
    <w:p>
      <w:r>
        <w:rPr>
          <w:b/>
        </w:rPr>
        <w:t>E. 13</w:t>
      </w:r>
    </w:p>
    <w:p>
      <w:r>
        <w:t>Cela étant, la recourante se prévaut d'un courrier de son médecin traitant pour affirmer que l'arthrose n'était pas présente le jour de l'accident et que les problèmes au pied gauche, impliquant la marche avec des béquilles, a surchargé son genou droit.</w:t>
      </w:r>
    </w:p>
    <w:p>
      <w:r>
        <w:t>A/2817/2011 - 14/18 - Le médecin traitant a adressé un courrier au Dr H__________, après avoir étudié les radiographies effectuées le jour de l'accident. Selon lui, l'arthrose n'était pas aussi visible qu'actuellement. Il posait ensuite une simple question sur la possibilité que la surcharge de la jambe droite ait aggravé l'arthrose d'une manière importante, faisant le lien entre les douleurs et l'accident, et n'a pris aucune conclusion. Par la suite, il ne s'est plus prononcé sur la question de la causalité après s'être entretenu par téléphone avec le Dr H__________. Il convient également de tenir compte que selon la jurisprudence, ce médecin, du fait de son lien avec sa patiente, est enclin à prendre plutôt parti pour la recourante. La Cour relève par ailleurs que selon la littérature médicale, la sollicitation d'une jambe dans le cas de boiteries de la jambe lésée, de paralysies ou de raccourcissements, n'est pas plus importante qu'elle ne l'est pour une personne en bonne santé (Harrington in J Bone Joint Surg, juillet 1994, 76B:519-520; Harrington in Biomechanics in Orthopaedics, Springer-Verlag 1992:121-146). La Cour considère en conséquence que l'avis du Dr D__________ n'est pas propre à mettre sérieusement en doute l'expertise du Dr H__________, de sorte qu'il doit être écarté.</w:t>
      </w:r>
    </w:p>
    <w:p>
      <w:r>
        <w:rPr>
          <w:b/>
        </w:rPr>
        <w:t>E. 14</w:t>
      </w:r>
    </w:p>
    <w:p>
      <w:r>
        <w:t>La recourante se fonde également sur l'expertise du Dr K__________ pour critiquer l'expertise du Dr H__________. Elle affirme que l'arthrose au genou droit est d'origine post-traumatique. Le Dr K__________ a rédigé un courrier le 10 octobre 2011 au terme notamment de l'étude des scintigraphies de 2009 et 2011. Après comparaison, il a conclu à une nette asymétrie, qu'il a interprété comme une aggravation significative et durable de la situation du genou droit, sans toutefois poser un diagnostic précis, ni expliquer en quoi cette aggravation serait en lien avec l'accident. Il ne s'est pas référé à d'autres éléments du dossier, notamment aux radiographies du genou droit. La Cour relève que le Dr K__________ se contredit en posant diverses hypothèses selon lesquelles l'aggravation de l'arthrose serait due à la surcharge du genou droit ; puis qu'une entorse pourrait être à l'origine de l'arthrose ; ou que l'aggravation de l'arthrose devait être due au choc, compte tenu de la marche restreinte de la recourante ; ou encore que le genou aurait été cintré. Il affirme que le choc était à l'origine de l'aggravation avec une probabilité estimée à plus de 50%. Dans cette mesure, il ne peut mettre en doute les conclusions du Dr H__________. L'avis du Dr K__________ est lacunaire et contradictoire. Les hypothèses envisagées ne sont que de simples possibilités qui, faute de pouvoir être vérifiées par des éléments objectifs, n'atteignent pas le degré de vraisemblance prépondérante. Il n'a ainsi pas force probante.</w:t>
      </w:r>
    </w:p>
    <w:p>
      <w:r>
        <w:t>A/2817/2011 - 15/18 - Après avoir écarté les avis du Dr D__________ et du Dr K__________, l'on ne peut suivre la recourante dans son raisonnement. Force est ainsi de constater que l'avis du Dr H__________, ne peut être remis en question. Il convient donc de retenir qu'il n'y a pas de lien de causalité entre l'accident et l'arthrose fémoro-tibiale au genou droit.</w:t>
      </w:r>
    </w:p>
    <w:p>
      <w:r>
        <w:rPr>
          <w:b/>
        </w:rPr>
        <w:t>E. 15</w:t>
      </w:r>
    </w:p>
    <w:p>
      <w:r>
        <w:t>La recourante affirme que le traitement médical pour le pied gauche n'est pas terminé et elle conclut à la prise en charge des troubles l'affectant. Il s'agit de déterminer si c'est à tort que l'intimée a fixé la fin du traitement médical au 30 novembre 2010.</w:t>
      </w:r>
    </w:p>
    <w:p>
      <w:r>
        <w:rPr>
          <w:b/>
        </w:rPr>
        <w:t>E. 16</w:t>
      </w:r>
    </w:p>
    <w:p>
      <w:r>
        <w:t>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Le droit au traitement médical existe aussi longtemps qu'on peut en attendre une amélioration sensible de l'état de santé de l'assuré (ATF 116 V 44 consid. 2c). L'art. 19 al. 1 LAA délimite temporellement le droit au traitement médical et le droit à la rente d'invalidité, le moment déterminant étant celui auquel l'état de santé peut être considéré comme relativement stabilisé (ATFA non publiés U 391/00 du 9 mai 2001 et U 89/95 du 21 novembre 1995).</w:t>
      </w:r>
    </w:p>
    <w:p>
      <w:r>
        <w:rPr>
          <w:b/>
        </w:rPr>
        <w:t>E. 17</w:t>
      </w:r>
    </w:p>
    <w:p>
      <w:r>
        <w:t>janvier 2009. La recourante se réfère à l'avis du Dr K__________ et affirme que le traitement en lien avec les affections du membre inférieur gauche n'est pas fini. Elle n'indique cependant pas quelles sensibles améliorations pourraient être apportées à son état, ni par quel moyen. Au moment de l'expertise, le traitement médical n'avait pas encore pris fin car il fallait encore procéder à l'ablation du matériel d'ostéosynthèse, ce qui allait diminuer les douleurs ressenties. Cette intervention a du reste été prise en charge par l'intimée. Le Dr H__________ a indiqué dans son expertise qu'il n'y aurait cependant jamais de statu quo sine ou statu quo ante concernant les lésions post- traumatiques du membre inférieur gauche et qu'il n'y aurait pas d'amélioration notable en portant des chaussures orthopédiques et en faisant de la physiothérapie. De ce fait, la Cour constate qu'on ne pouvait s'attendre à une amélioration sensible de l'état de la recourante après l'intervention. De plus, aucune mesure de</w:t>
      </w:r>
    </w:p>
    <w:p>
      <w:r>
        <w:t>A/2817/2011 - 16/18 - réadaptation n'a été instaurée par l'assurance-invalidité. Les conditions requises par l'art. 19 al. 1 LAA étaient ainsi réalisées. Dès lors, c'est à raison que l'intimée a mis un terme au traitement médical et aux indemnités journalières au 30 novembre 2010 et qu'elle a versé une rente d'invalidité dès le 1er décembre 2010.</w:t>
      </w:r>
    </w:p>
    <w:p>
      <w:r>
        <w:rPr>
          <w:b/>
        </w:rPr>
        <w:t>E. 18</w:t>
      </w:r>
    </w:p>
    <w:p>
      <w:r>
        <w:t>Reste à examiner dans quelle mesure les frais médicaux sont pris en charge après la fixation de la rente.</w:t>
      </w:r>
    </w:p>
    <w:p>
      <w:r>
        <w:rPr>
          <w:b/>
        </w:rPr>
        <w:t>E. 19</w:t>
      </w:r>
    </w:p>
    <w:p>
      <w:r>
        <w:t>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et aux moyens et appareils servant à la guérison (let. e).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(ATFA non publié U 188/02 du 14 mars 2003 consid. 1). L'art. 21 al. 1 let. c LAA prévoit que lorsque la rente a été fixée, les prestations pour soins et remboursement de frais (art. 10 à 13) sont accordées à son bénéficiaire lorsqu'il a besoin de manière durable d'un traitement et de soins pour conserver sa capacité résiduelle de gain. Ainsi, les conditions du droit à la prise en charge des frais de traitement médical diffèrent selon que l'assuré est ou n'est pas au bénéfice d'une rente (ATF 116 V 45 consid. 3b).</w:t>
      </w:r>
    </w:p>
    <w:p>
      <w:r>
        <w:rPr>
          <w:b/>
        </w:rPr>
        <w:t>E. 20</w:t>
      </w:r>
    </w:p>
    <w:p>
      <w:r>
        <w:t>En l'espèce, l'intimée a prévu notamment la prise en charge, en se référant à l'expertise du Dr H__________, de chaussures et semelles orthopédiques et de deux à trois séries de physiothérapie, ces mesures étant destinées à maintenir l'état actuel. La recourante conclut cependant dans ses conclusions après enquêtes à la prise en charge jusqu'à quatre séries de neuf séances de physiothérapie par année. En effet, selon le Dr K__________ celles-ci améliorent notablement la capacité de travail résiduelle dans la mesure où la douleur est diminuée. C'est perdre de vue que l'amélioration de la capacité de travail est le critère permettant la prise en charge des traitements selon l'art. 10 LAA. Or cette disposition ne s'applique plus dans la mesure où la rente d'invalidité a été fixée. La prise en charge des frais des traitements médicaux est donc limitée en l'occurrence à ceux qui permettent de conserver la capacité de travail actuelle et non de l'améliorer. C'est donc à juste titre que l'intimée a décidé de prendre en charge trois séries de séances de physiothérapie selon ses écritures après enquêtes.</w:t>
      </w:r>
    </w:p>
    <w:p>
      <w:r>
        <w:t>A/2817/2011 - 17/18 -</w:t>
      </w:r>
    </w:p>
    <w:p>
      <w:r>
        <w:rPr>
          <w:b/>
        </w:rPr>
        <w:t>E. 21</w:t>
      </w:r>
    </w:p>
    <w:p>
      <w:r>
        <w:t>Eu égard à ce qui précède le recours doit être rejeté.</w:t>
      </w:r>
    </w:p>
    <w:p>
      <w:r>
        <w:rPr>
          <w:b/>
        </w:rPr>
        <w:t>E. 22</w:t>
      </w:r>
    </w:p>
    <w:p>
      <w:r>
        <w:t>La procédure est gratuite.</w:t>
      </w:r>
    </w:p>
    <w:p>
      <w:r>
        <w:t>A/2817/2011 - 18/18 -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