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ATAS/1255/2008 vom 22. Mai 2008</w:t>
      </w:r>
    </w:p>
    <w:p>
      <w:r>
        <w:t>GE Cour de justice, 2008-05-22, FR</w:t>
      </w:r>
    </w:p>
    <w:p>
      <w:r>
        <w:rPr>
          <w:b/>
        </w:rPr>
        <w:t xml:space="preserve">Quelle: </w:t>
      </w:r>
      <w:r>
        <w:t>https://mcp.opencaselaw.ch/entscheid/ge_gerichte_ATAS_1255_2008</w:t>
      </w:r>
    </w:p>
    <w:p>
      <w:r>
        <w:t>FR: GE_GERICHTE ATAS/1255/2008 du 22 mai 2008</w:t>
      </w:r>
    </w:p>
    <w:p>
      <w:r>
        <w:t>IT: GE_GERICHTE ATAS/1255/2008 del 22 maggio 2008</w:t>
      </w:r>
    </w:p>
    <w:p>
      <w:pPr>
        <w:pStyle w:val="Heading2"/>
      </w:pPr>
      <w:r>
        <w:t>Volltext</w:t>
      </w:r>
    </w:p>
    <w:p>
      <w:r>
        <w:t>Siégeant : Maya CRAMER, Présidente; Christine BULLIARD MANGILI et Monique STOLLER FÜLLEMANN, Juges assesseurs</w:t>
      </w:r>
    </w:p>
    <w:p>
      <w:r>
        <w:t>REPUBLIQUE ET</w:t>
      </w:r>
    </w:p>
    <w:p>
      <w:r>
        <w:t>CANTON DE GENEVE POUVOIR JUDICIAIRE</w:t>
      </w:r>
    </w:p>
    <w:p>
      <w:r>
        <w:t>A/3425/2008 ATAS/1255/2008 ARRET DU TRIBUNAL CANTONAL DES ASSURANCES SOCIALES Chambre 5 du 12 novembre 2008</w:t>
      </w:r>
    </w:p>
    <w:p>
      <w:r>
        <w:t>En la cause Madame R__________, domiciliée à THÔNEX</w:t>
      </w:r>
    </w:p>
    <w:p>
      <w:r>
        <w:t>recourante</w:t>
      </w:r>
    </w:p>
    <w:p>
      <w:r>
        <w:t>contre LA CAISSE CANTONALE GENEVOISE DE COMPENSATION, sise route de Chêne 54, GENEVE</w:t>
      </w:r>
    </w:p>
    <w:p>
      <w:r>
        <w:t>intimée</w:t>
      </w:r>
    </w:p>
    <w:p>
      <w:r>
        <w:t>A/3425/2008 - 2/3 -</w:t>
      </w:r>
    </w:p>
    <w:p>
      <w:r>
        <w:t>Attendu en fait que par décision du 22 mai 2008, la Caisse cantonale genevoise de compensation (ci-après : la caisse) a retenu un montant de 50 fr. sur la rente de Mme R__________, aux fins de compenser une créance de 1'995 fr.; Que dans cette décision, la caisse a attiré l'attention de l'assurée sur le fait que des intérêts moratoires seront réclamés, le paiement des cotisations n'étant pas intervenu dans les délais impartis; Que l'assurée a contesté l'éventuelle facturation d'intérêts moratoires, par courrier reçu le 10 juin 2008; Que par décision du 21 août 2008, la caisse a déclaré irrecevable l'opposition formée par l'assurée contre la décision précitée, au motif que la question des intérêts moratoires n'avait pas fait l'objet d'une décision susceptible de recours; Que l'assurée a formé recours le 21 septembre 2008 contre la décision sur opposition précitée, en concluant à l'annulation d'une éventuelle facturation d'intérêts moratoires; Que la caisse a conclu implicitement à l'irrecevabilité du recours, par détermination du 21 octobre 2008, au motif qu'aucune décision facturant les intérêts moratoires n'avait été notifiée; Attendu en droit que, conformément à l'art. 56V al. 1 let. a ch.1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l'assurance-vieillesse et survivants du 18 mars 1994 (LAVS), de sorte que sa compétence doit être admise; Que le recours a été interjeté dans les délai et forme prescrits par la loi, et qu'il est dès lors recevable (art. 56 ss LPGA); Qu'est litigieuse en l'occurrence la question de la recevabilité de l'opposition de la recourante à l'éventuelle facturation des intérêts moratoires, telle qu'annoncée par l'intimée dans la décision du 22 mai 2008; Qu'aux termes de l'art. 52 al. 1 LPGA, les décisions peuvent être attaquées dans les 30 jours par voie d'opposition auprès de l'assureur qui les a rendues; Qu'il n'est pas contesté en l'espèce que l'intimée n'a pour l'instant rendu aucune décision sur les intérêts moratoires dus;</w:t>
      </w:r>
    </w:p>
    <w:p>
      <w:r>
        <w:t>A/3425/2008 - 3/3 - Qu'il convient ainsi de constater que la voie de l'opposition n'était pas ouverte contre l'intention de réclamer des intérêts moratoires que l'intimée a exprimée dans sa décision du 22 mai 2008; Que c'est ainsi à raison que l'intimée a déclaré irrecevable l'opposition formée par la recourante contre cette décision, en ce qu'elle a conclu à l'annulation de la facturation des intérêts moratoires;</w:t>
      </w:r>
    </w:p>
    <w:p>
      <w:r>
        <w:t>PAR CES MOTIFS, LE TRIBUNAL CANTONAL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Claire CHAVANNES</w:t>
      </w:r>
    </w:p>
    <w:p>
      <w:r>
        <w:t>La présidente</w:t>
      </w:r>
    </w:p>
    <w:p>
      <w:r>
        <w:t>Maya CRAMER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