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ATAS/1254/2014 vom 3. Dezember 2014</w:t>
      </w:r>
    </w:p>
    <w:p>
      <w:r>
        <w:t>GE Cour de justice, 2014-12-03, FR</w:t>
      </w:r>
    </w:p>
    <w:p>
      <w:r>
        <w:rPr>
          <w:b/>
        </w:rPr>
        <w:t xml:space="preserve">Quelle: </w:t>
      </w:r>
      <w:r>
        <w:t>https://mcp.opencaselaw.ch/entscheid/ge_gerichte_ATAS_1254_2014</w:t>
      </w:r>
    </w:p>
    <w:p>
      <w:r>
        <w:t>FR: GE_GERICHTE ATAS/1254/2014 du 3 décembre 2014</w:t>
      </w:r>
    </w:p>
    <w:p>
      <w:r>
        <w:t>IT: GE_GERICHTE ATAS/1254/2014 del 3 dicembre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degré d’invalidité de la recourante, question qui dépend de son statut.</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w:t>
      </w:r>
    </w:p>
    <w:p>
      <w:r>
        <w:t>A/1460/2014 - 6/10 -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Tant lors de l'examen initial du droit à la rente qu'à l'occasion d'une révision de celle-ci (art. 17 LPGA), il faut examiner sous l'angle des art. 4 et 5 LAI quelle méthode d'évaluation de l'invalidité il convient d'appliquer pour le calcul du degré d'invalidité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w:t>
      </w:r>
    </w:p>
    <w:p>
      <w:r>
        <w:t>A/1460/2014 - 7/10 -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9</w:t>
      </w:r>
    </w:p>
    <w:p>
      <w:r>
        <w:t>En l’occurrence, il ressort du dossier que la recourante a une formation professionnelle et qu’elle a enseigné en Egypte pendant plusieurs années. Dans sa demande de prestations elle a indiqué avoir enseigné de 1991 à 1993. Puis est née en 1995 une fille d’une deuxième union et la recourante s’est remariée en mars 1999. Ce n’est qu’en 2006 qu’elle a commencé à travailler en tant que nettoyeuse à raison de deux heures par jour. En juillet 2008, elle a démissionné de son travail pour des raisons de santé. Sur le plan financier, elle a déclaré à la chambre de céans que son mari gagnait CHF 3'200.- par mois, avant d'être à la retraite (en juin 2011), et que le frère de son mari les avait soutenus financièrement. De la décision de refus de l’assistance juridique ressort que les époux bénéficient de rentes d’un montant de CHF 2'085.- et de prestations complémentaires de CHF 3'163.- par mois, ainsi que d’une allocation de formation professionnelle de CHF 400.-. Sur le plan médical, il résulte du rapport de Monsieur K______, psychologue, reçu en avril 2011 par l’OAI, que la recourante souffre depuis environ 5 ans de troubles dépressifs. Selon le rapport du SMR du 14 octobre 2013, elle a demandé des soins au niveau psychique à partir de septembre 2010. Dans l’anamnèse psychiatrique de ce rapport, il est mentionné qu’elle présente des traits de personnalité émotionnellement labile dès son adolescence avec la présence d’un sentiment d’abandon, deux tentatives de suicide à l’âge de 15 ans et un an après la naissance de son fils aîné, ainsi que des relations sentimentales intenses et instables. Au niveau somatique, il est rapporté dans le rapport d'examen du SMR que la recourante a développé plusieurs années avant 2008 des problèmes thyroïdiens sous forme d'une hypothyroïdie. Elle était alors très fatiguée et n'arrivait pas à marcher ni à monter les escaliers à cause d'une dyspnée et d'une tuméfaction des deux genoux. Par la suite, elle a développé d'importantes douleurs dans les mains, l'empêchant de tenir une tasse. En 1999 et 2001, elle a été opérée du tunnel carpien. Mais même après ces opérations, elle continuait à avoir mal dans les deux mains avec de crampes nocturnes et des fourmillements. Cela résulte également du courrier du 20 février 2004 du Dr B______. Au vu de la situation financière du couple, au plus tard à partir du moment où son mari a atteint 65 ans et n'avait plus qu'une rente AVS pour vivre, soit dès juin 2011</w:t>
      </w:r>
    </w:p>
    <w:p>
      <w:r>
        <w:t>A/1460/2014 - 8/10 - (cf. art. 21 al. 2 de la loi fédérale sur l’assurance-vieillesse et survivants du 20 décembre 1946 (LAVS - RS 831.10), il convient d’admettre que la recourante aurait dû travailler, afin de subvenir à l’entretien de la famille. En effet, la rente AVS du mari n'était que de CHF 1'700.-, comme cela ressort de l'enquête ménagère, et était donc totalement insuffisante pour couvrir les besoins d'une famille de trois personnes. Certes, les prestations complémentaires peuvent compléter ce revenu. Toutefois, le service des prestations complémentaires n’aurait pas manqué de retenir un revenu hypothétique du conjoint, si la recourante n'était pas incapable de travailler, en considérant qu'il était exigible qu'elle exerce une activité lucrative. Selon toute vraisemblance, ledit service a du reste pris en compte un revenu hypothétique de la recourante dans un premier temps, dès lors qu'au moment de l'enquête ménagère, son conjoint ne bénéficiait pas de prestations complémentaires à sa rente AVS, mais seulement d'une aide sociale. A cela s’ajoute qu’il semble que la recourante était en 2006, voire auparavant, déjà atteinte dans sa santé psychique et fragilisée, dès lors que M. K______ indique en 2011 qu’elle souffre de troubles dépressifs depuis environ cinq ans. De surcroît, deux tentatives de suicide sont rapportées et la recourante présente des traits de personnalité émotionnellement labile. Cela peut éventuellement expliquer pourquoi la recourante, alors qu’elle a un diplôme en géographie, n’a jamais réussi à apprendre correctement le français, en dépit de son bon niveau d'instruction. Elle souffre aussi au niveau somatique de longue date, en particulier de douleurs aux mains et aux genoux. Il est vraisemblable que les pathologies psychiques et physiques ont empêché la recourante à commencer à travailler plus tôt et à un taux d'occupation plus élevé. L'absence de recherches d'emploi n'est par conséquent pas décisive pour conclure que le recourante aurait continué à exercer une activité lucrative à un taux très réduit, si elle n'était pas invalide. Au vu de la situation financière difficile de la famille et des atteintes à la santé de la recourante de longue date, la chambre de céans retient qu'elle aurait certainement travaillé à 100% en 2011, si elle était en bonne santé, comme elle l'a déclaré. Sa fille était à ce moment dans sa 16ème année. Partant, il y a lieu d’évaluer son invalidité dans la sphère professionnelle.</w:t>
      </w:r>
    </w:p>
    <w:p>
      <w:r>
        <w:rPr>
          <w:b/>
        </w:rPr>
        <w:t>E. 10</w:t>
      </w:r>
    </w:p>
    <w:p>
      <w:r>
        <w:t>Il ressort de l’examen multidisciplinaire du SMR que la recourante est totalement incapable de travailler depuis juillet 2008, fait qui n’est pas contesté par l’intimé. Par conséquent, elle a droit à une rente entière six mois après le dépôt de sa demande en novembre 2010, soit dès mai 2011, date qui correspond également à l'âge de retraite de son conjoint.</w:t>
      </w:r>
    </w:p>
    <w:p>
      <w:r>
        <w:rPr>
          <w:b/>
        </w:rPr>
        <w:t>E. 11</w:t>
      </w:r>
    </w:p>
    <w:p>
      <w:r>
        <w:t>Cela étant, le recours sera admis, la décision annulée et la recourante mise au bénéfice d’une rente d’invalidité entière à partir de mai 2011.</w:t>
      </w:r>
    </w:p>
    <w:p>
      <w:r>
        <w:rPr>
          <w:b/>
        </w:rPr>
        <w:t>E. 12</w:t>
      </w:r>
    </w:p>
    <w:p>
      <w:r>
        <w:t>La recourante obtenant gain de cause, une indemnité de CHF 2'000.- lui est octroyée à titre de dépens.</w:t>
      </w:r>
    </w:p>
    <w:p>
      <w:r>
        <w:t>A/1460/2014 - 9/10 -</w:t>
      </w:r>
    </w:p>
    <w:p>
      <w:r>
        <w:rPr>
          <w:b/>
        </w:rPr>
        <w:t>E. 13</w:t>
      </w:r>
    </w:p>
    <w:p>
      <w:r>
        <w:t>L’émolument de justice, fixé à CHF 200.-, est mis à la charge de l’intimé.</w:t>
      </w:r>
    </w:p>
    <w:p>
      <w:r>
        <w:t>A/1460/2014 - 10/10 -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