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ATAS/1254/2013 vom 17. Dezember 2013</w:t>
      </w:r>
    </w:p>
    <w:p>
      <w:r>
        <w:t>GE Cour de justice, 2013-12-17, FR</w:t>
      </w:r>
    </w:p>
    <w:p>
      <w:r>
        <w:rPr>
          <w:b/>
        </w:rPr>
        <w:t xml:space="preserve">Quelle: </w:t>
      </w:r>
      <w:r>
        <w:t>https://mcp.opencaselaw.ch/entscheid/ge_gerichte_ATAS_1254_2013</w:t>
      </w:r>
    </w:p>
    <w:p>
      <w:r>
        <w:t>FR: GE_GERICHTE ATAS/1254/2013 du 17 décembre 2013</w:t>
      </w:r>
    </w:p>
    <w:p>
      <w:r>
        <w:t>IT: GE_GERICHTE ATAS/1254/2013 del 17 dicembre 2013</w:t>
      </w:r>
    </w:p>
    <w:p>
      <w:pPr>
        <w:pStyle w:val="Heading2"/>
      </w:pPr>
      <w:r>
        <w:t>Erwägungen</w:t>
      </w:r>
    </w:p>
    <w:p>
      <w:r>
        <w:rPr>
          <w:b/>
        </w:rPr>
        <w:t>E. 2</w:t>
      </w:r>
    </w:p>
    <w:p>
      <w:r>
        <w:t>mars 2010, soit six semaines après. 27. Dans un rapport d’adaptation révisé du 10 mai 2012, la conseillère en réadaptation a rappelé que l’assuré avait terminé avec succès une formation pratique dans le domaine de la surveillance, formation pratique complétée par des apports</w:t>
      </w:r>
    </w:p>
    <w:p>
      <w:r>
        <w:t>A/3351/2012 - 7/23 - théoriques (français écrit et connaissances de base en informatique). Elle a considéré que depuis lors, l’assuré était apte à exercer diverses activités dans la surveillance, soit de magasins, de musées, voire de télésurveillance de sites. Dans le calcul d’invalidité annexé, la division de réadaptation a estimé que pour le revenu avec invalidité, il convenait de se fonder sur l’enquête suisse sur la structure des salaires (ESS) qui, en 2010, faisait état d’un revenu mensuel de 4'901 fr. (TA 1, homme, total, activité de niveau 4), soit 5'097 fr. par mois ou 61'164 fr. par année en tenant compte du fait que la durée moyenne du travail était de 41,6 heures par semaine en 2010. Tout en se fondant sur un temps de travail exigible de 100% sans diminution de rendement, la division de réadaptation a mis l’assuré au bénéfice d’une réduction de 20% avant le début des mesures d’ordre professionnel (limitations fonctionnelles et activité légère seule possible). En revanche, elle a considéré qu’au terme de son reclassement, il était formé pour exercer une activité professionnelle dans la surveillance et/ou la sécurité et qu’il pouvait prétendre à un salaire mensuel théorique de 5'193 fr. par mois selon l’ESS 2010 (TA7, ligne 32 « service de sécurité, de surveillance », homme, niveau 4), soit 5'404 fr. par mois ou 64'809 fr. par année, compte de la durée hebdomadaire moyenne du travail qui s’élevait à 41,6 heures en 2010. S’agissant du revenu sans invalidité réalisé en tant que palefrenier, il s’élevait à 62'400 fr. par an en 2008, soit 64'130 après indexation à l’aide de l’ISS à l’année 2010 (62'400 : 2'092 x 2'150). Ainsi, la division de réadaptation a obtenu un degré d’invalidité de 23,7% avant le début des mesures d’ordre professionnel et de 0% après l’achèvement de celles-ci. 28. Par courrier du 23 mai 2012, l’assuré a contesté les conclusions du rapport de réadaptation de mars 2012 en tant qu’il retenait une pleine capacité de travail dans une activité de gardien/surveillant, considérant que cela revenait à faire fi des dispenses qui lui avaient été accordées pour certaines tâches lors de son stage chez Y__________ (mailings et tâches de maintenance), comme en attestait le bilan final du 28 février 2012. L’assuré a considéré pour sa part que sa capacité de travail était de 60% du 1er mars 2012 au 1er mai 2012. Pour étayer ce point de vue, il s’est fondé sur un certificat du Dr A__________ du 12 avril 2012 à l’intention de la caisse de chômage SYNA. Selon l’appréciation de ce médecin, l’assuré était inapte au travail à 40% sur la période en question. L’assuré s’est également référé à un courrier du 12 avril 2012 du même médecin à l’OAI. Dans ce pli, le Dr A__________ demandait à ce que le dommage permanent, ainsi que la « capacité de travail réelle dans un métier existant », fassent l’objet d’une expertise.</w:t>
      </w:r>
    </w:p>
    <w:p>
      <w:r>
        <w:t>L’assuré a également produit les décomptes de la caisse de chômage pour les mois de mars et avril 2012. Il en ressort que les indemnités journalières ont été calculées en fonction d’un gain assuré limité équivalant à 60% du dernier salaire.</w:t>
      </w:r>
    </w:p>
    <w:p>
      <w:r>
        <w:t>A/3351/2012 - 8/23 -</w:t>
      </w:r>
    </w:p>
    <w:p>
      <w:r>
        <w:t>Enfin, l’assuré a demandé à ce que sa capacité de travail dans une activité adaptée fasse l’objet d’un projet de décision ou d’une décision en bonne et due forme, précisant qu’un tel acte devait également se prononcer sur le refus de verser des indemnités journalières de l’assurance-invalidité durant la période du 11 au 31 juillet 2011. 29. Par courrier du 31 mai 2012, l’assureur-accidents a transmis à l’OAI un certificat du Dr A__________ du 24 mai 2012. Selon ce praticien, le cas était actuellement stabilisé, étant précisé qu’il fallait s’attendre à une aggravation du dommage résiduel (aggravation de l’arthrose). 30. Par projet de décision du 14 juin 2012, l’OAI a considéré qu’après une période d’incapacité de travail dans toute activité du 26 septembre 2008 au 28 février 2010, l’assuré, conformément à l’avis du SMR du 19 avril 2012, disposait d’une capacité de travail entière dans une activité adaptée dès mars 2010. Il a ainsi constaté que l’assuré avait droit à une rente entière du 1er février 2010 au 30 juin 2010 sur la base d’une invalidité de 100%. L’OAI a considéré qu’après le 30 juin 2010, l’assuré avait présenté un degré d’invalidité de 24% (64'130 – 48'931 = perte de gain de 15'199, d’où un degré d’invalidité de 23,7%, arrondi à 24%) ouvrant le droit à des mesures d’ordre professionnel, soit, en l’espèce, une mesure d’orientation et d’observation professionnelle à l’ORIF du 4 avril 2011 au 8 juillet 2011, un stage d’observation dans le domaine de la surveillance du 2 au 31 août 2011, puis un stage pratique chez Y__________ en tant que gardien/surveillant, à titre de reclassement/réadaptation dans un nouveau domaine d’activité du 1er septembre 2011 au 29 février 2012. Estimant que l’assuré avait terminé son reclassement professionnel avec succès au terme de ce stage pratique, l’OAI a considéré que son degré d’invalidité s’élevait à 0% au terme des mesures d’ordre professionnel (64'130 – 64'809 = - 679) L’OAI a également constaté que l’assuré avait bénéficié d’indemnités journalières du 4 avril 2011 au 8 juillet 2011 et du 1er août 2011 au 29 février 2012. En complément à son stage pratique chez Y__________, il a également participé à un atelier d’aide à la recherche d’un emploi adapté et suivi des cours de français écrit et d’informatique afin d’acquérir des connaissances utiles pour l’exercice de cette nouvelle activité dans le domaine de la surveillance (poste de contractuel, surveillance de parkings, de magasins, de bâtiments publics ou privés, voire d’enfants). En synthèse, l’OAI a estimé que la réadaptation professionnelle de l’assuré était achevée et que grâce à celle-ci, il était en mesure de réaliser un revenu qui excluait tout droit à la rente. Pour le surplus, l’OAI a octroyé une rente entière à l’assuré du 1er février 2010 au 30 juin 2010 et supprimé ce droit dès le 1er juillet 2010. Enfin, il a considéré qu’aucune indemnité journalière n’était due pendant le délai d’attente</w:t>
      </w:r>
    </w:p>
    <w:p>
      <w:r>
        <w:t>A/3351/2012 - 9/23 - précédant une mesure d’orientation professionnelle et qu’ainsi, l’assuré ne pouvait prétendre au versement d’indemnités journalières du 11 au 31 juillet 2011. 31. Dans ces observations du 16 juillet 2012, l’assuré a réitéré ses critiques au sujet du rapport de réadaptation du mois de mars 2012, au motif que ce document sous- estimait sa fatigabilité qui ressortait notamment du rapport AIP atelier d’intégration professionnelle du 5 juillet 2011. Pour appuyer ses dires, l’assuré a produit le relevé de ses heures de travail chez Y__________ du 1er au 31 janvier 2012. Il en ressort que sur un horaire mensuel de 168 heures, il a fourni 105,5 heures de travail, ce qui correspond à un taux d’activité de 63%. Selon l’assuré, ce pourcentage est à rapprocher de la capacité de travail de 60% attestée par le Dr A__________ dans son certificat du 12 avril 2012. Partant, il conteste être en mesure d’exercer une activité d’agent de surveillance et de sécurité à 100%, d’autant moins que ce type d’activité implique que l’on fasse usage de ses poignets pour faire face à des individus ou à des situations imprévisibles que l’on ne rencontre guère dans le cadre feutré d’un musée, peu représentatif de la profession. Dans un deuxième grief, l’assuré souligne que l’expertise du Dr B__________ est antérieure aux divers stages au cours desquels il était apparu qu’il n’était pas en mesure d’exercer une activité à plein temps. Aussi a-t-il considéré qu’il était nécessaire de mettre sur pied une nouvelle expertise. Dans un troisième grief, l’assuré a critiqué l’appréciation selon laquelle il était en mesure de trouver, sur un marché du travail équilibré, un employeur prêt à l’engager à plein temps en qualité d’agent de surveillance et de sécurité malgré son handicap. Pour illustrer ses propos, l’assuré a produit quatre lettres de refus qui faisaient suite à une candidature spontanée de sa part. Enfin, l’assuré a considéré que l’OAI qualifiait de manière injustifiée le stage accompli chez Y__________ de mesure d’orientation du 1er au 31 août 2012, puis de reclassement à partir du 1er septembre 2011. Aussi a-t-il fait valoir que le stage chez Y__________ avait duré sans interruption du 1er août 2011 au 29 février 2012 en tant que reclassement et qu’en conséquence, il avait droit à des indemnités journalières durant le délai d’attente précédant ce reclassement, soit du 11 au 31 juillet 2011. Au bénéfice de ces explications, l’assuré a conclu au maintien de la rente entière au-delà du 30 juin 2010 et au versement d’indemnités journalières du 11 au 31 juillet 2011. 32. Le 8 août 2012, Y__________ a indiqué que le mailing et les activités de surveillance ne constituaient pas des activités essentielles de la profession d’agent d’accueil et de surveillance et qu’elles étaient attribuées selon les compétences physiques et pratiques des surveillants. Le musée a ajouté qu’en cas de difficultés à les exécuter, elles étaient remplacées (ou non) par d’autres tâches (inventaires, courses en ville distribution de cartons d’invitations etc.), étant précisé que le</w:t>
      </w:r>
    </w:p>
    <w:p>
      <w:r>
        <w:t>A/3351/2012 - 10/23 - mailing intervenait trois fois par an, avant le vernissage d’une nouvelle exposition et qu’il durait entre trois et cinq jours (6h par jour) selon le nombre de participants. 33. Par décision du 5 octobre 2012, l’OAI a informé l’assuré que son courrier du 16 juillet 2012 n’apportait aucun élément nouveau. Se fondant sur l’attestation délivrée par Y__________ le 8 août 2012, il a persisté à considérer que l’activité d’agent de surveillance et de surveillance était parfaitement adaptée aux limitations fonctionnelles de l’assuré. Partant, il a intégralement confirmé son projet de décision du 14 juin 2012. 34. Par acte du 7 novembre 2012, l’assuré saisit la Cour de céans d’un recours contre la décision de l’OAI du 5 octobre 2012, faisant valoir que l’existence d’une capacité de travail de 100% dans une activité adaptée repose exclusivement sur l’expertise du Dr B__________ du 17 décembre 2010. Le recourant soutient que celle-ci ne saurait se voir reconnaître la force probante d’une véritable expertise dans la mesure où il n’a pas été invité à se prononcer sur la personne de l’expert et qu’au surplus, les conclusions de ce dernier sont démenties à la fois par le Dr A__________ et les éléments ressortant des divers stages qu’il a effectués. Il estime qu’au vu des contradictions mises en lumière, il eût appartenu à l’OAI d’ordonner une nouvelle expertise. Enfin, le recourant soutient que son activité chez Y__________ doit être qualifiée de mesure de reclassement dès le début, soit le 1er août 2012, de sorte que des indemnités journalières lui sont dues pendant le délai d’attente, soit du 11 au 31 juillet 2011. 35. Par acte du 3 décembre 2012, l’intimé considère que l’expertise du Dr B__________ doit se voir reconnaître pleine valeur probante, d’autant que celle-ci a été complétée utilement par les éléments des organes d’observation professionnelle, soit en l’espèce le stage effectué chez Y__________, lequel a démontré que l’activité d’agent de surveillance et de sécurité était parfaitement adaptée aux limitations du recourant. L’intimé relève également qu’en tant que la période du 11 au 31 juillet 2011 précédait immédiatement une mesure d’orientation professionnelle et non un reclassement professionnel, aucune indemnité journalière n’est due sur la période en question. À la lumière de ces éléments, l’intimé conclut au rejet du recours interjeté le 7 novembre 2012 et à la confirmation de la décision attaquée. 36. Dans ses observations du 12 février 2012, le recourant relève n’avoir travaillé qu’à environ 60% lors de son stage chez Y__________. Il ajoute que ses démarches pour trouver un emploi dans le domaine de la surveillance (candidatures spontanées) se sont heurtées soit à des fins de non-recevoir, soit à des exigences qu’il ne remplit pas. Il ressort ainsi d’une offre d’emploi du groupement intercommunal pour l’animation parascolaire (GIAP) que les candidats à un poste de collaborateur en charge de l’encadrement d’enfants doivent attester d’une bonne formation (niveau</w:t>
      </w:r>
    </w:p>
    <w:p>
      <w:r>
        <w:t>A/3351/2012 - 11/23 - CFC) ou d’une expérience suffisante, notamment dans le domaine socio-éducatif, et jouir d’une bonne santé (pièce 32 recourant). Évoquant l’évolution de la situation depuis le dépôt de son recours, le recourant indique avoir commencé une activité de chauffeur de bus en charge du transport des élèves d’une école privée, ce à raison de 5 heures par jour du lundi au vendredi, de manière à reposer ses poignets durant une pause quotidienne comprise entre 8h20 et15h10. Après avoir commencé cette activité dans le cadre des mesures professionnelles mises en place par l’assurance-chômage, l’assuré l’a poursuivie le</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L’art. 44 LPGA prévoit que si l’assureur doit recourir aux services d’un expert indépendant pour élucider les faits, il donne connaissance du nom de celui-ci aux parties. Celles-ci peuvent récuser l’expert pour des raisons pertinentes et présenter des contre-propositions.</w:t>
      </w:r>
    </w:p>
    <w:p>
      <w:r>
        <w:t>A/3351/2012 - 16/23 -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9C_776/2009 du 11 juin 2010, consid. 2.2).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 invalidité (ATF 125 V 351 consid. 3c ; ATFA non publié I 321/03 du 29 octobre 2003, consid. 3.1 et ATF non publié 8C_558/2008 du 17 mars 2009, consid. 2.4.2).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w:t>
      </w:r>
    </w:p>
    <w:p>
      <w:r>
        <w:t>A/3351/2012 - 17/23 -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w:t>
      </w:r>
    </w:p>
    <w:p>
      <w:r>
        <w:t>A/3351/2012 - 18/23 -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w:t>
      </w:r>
    </w:p>
    <w:p>
      <w:r>
        <w:t>A/3351/2012 - 19/23 - comme la mieux appropriée (ATF 126 V 75 consid. 6, ATF 123 V 150 consid. 2 et les références; ATF non publié 8C_337/2009 du 18 février 2010, consid. 7.5).</w:t>
      </w:r>
    </w:p>
    <w:p>
      <w:r>
        <w:rPr>
          <w:b/>
        </w:rPr>
        <w:t>E. 10</w:t>
      </w:r>
    </w:p>
    <w:p>
      <w:r>
        <w:t>En l'espèce, le Dr B__________, spécialiste FMH en chirurgie orthopédique et chirurgie de la main et le Dr C__________, spécialiste FMH en orthopédie et chirurgie de la main, ont rendu tous deux des rapports qui se penchent sur les points litigieux, se fondent sur des examens complets, prennent en considération les plaintes exprimées, comportent une anamnèse et des conclusions motivées, de sorte qu’ils doivent se voir reconnaître valeur probante. À cet égard, les certificats du Dr A__________ des 12 avril et 29 novembre 2012 doivent céder le pas aux rapports des deux premiers médecins cités, puisqu’ils comportent une appréciation, non motivée, de la capacité de travail du recourant et qu’ils s’inscrivent dans un mandat thérapeutique et non d’expertise. S’il est vrai, comme le soutient le recourant, que le rapport du Dr B__________ ne saurait être considéré comme une expertise, faute pour l’intimé d’avoir invité le recourant à se prononcer sur la personne de cet « expert » conformément à l’art. 44 LPGA, il n’en demeure pas moins que l'élément déterminant pour la valeur probante d'un rapport médical n'est ni son origine, ni sa désignation, mais son contenu. Sur ce dernier point, les similitudes entre les rapports des Drs B__________ et C__________ ne se résument pas aux caractéristiques évoquées plus haut, puisqu’ils retiennent les mêmes diagnostics et, surtout, des limitations fonctionnelles identiques, soit : pas d’effort ni de mouvement répétitif des deux poignets. Les avis des deux médecins divergent en revanche sur le plan de la capacité résiduelle de travail du recourant dans une activité adaptée à ses limitations fonctionnelles, le Dr B__________ retenant une capacité de 100% et le Dr C__________ de 75%. Ainsi, la question de l’éventuelle préséance du rapport du Dr B__________ sur celui du Dr C__________ (et vice-versa) doit en principe être tranchée au moyen d’autres éléments du dossier (rapports de stage en particulier) et, cas échéant, à l’aide d’une expertise judiciaire. Cela étant, il n’est pas indispensable, dans le cas particulier, d’opter pour les conclusions du premier ou du deuxième « expert » ou encore, de procéder à des mesures d’instruction complémentaires pour trancher le présent litige. En effet, il ressort des considérants qui suivent que même en se fondant sur les conclusions du Dr C__________, sensiblement plus favorables au recourant, le degré d’invalidité resterait en toute hypothèse inférieur à 40%.</w:t>
      </w:r>
    </w:p>
    <w:p>
      <w:r>
        <w:rPr>
          <w:b/>
        </w:rPr>
        <w:t>E. 11</w:t>
      </w:r>
    </w:p>
    <w:p>
      <w:r>
        <w:t>Au titre du revenu sans invalidité, l’intimé s’est basé sur le revenu réalisé par le recourant auprès de son ancien employeur en 2008 (62'400 fr.), soit 64'130 fr. après indexation à l’année 2010. Ce montant n’est pas contesté par le recourant et il est conforme aux principes dégagés par la jurisprudence, de sorte qu’il sera confirmé.</w:t>
      </w:r>
    </w:p>
    <w:p>
      <w:r>
        <w:rPr>
          <w:b/>
        </w:rPr>
        <w:t>E. 12</w:t>
      </w:r>
    </w:p>
    <w:p>
      <w:r>
        <w:t>En ce qui concerne le revenu d’invalide, l’intimé a considéré, avant l’accomplissement des mesures d’ordre professionnel, que le recourant pouvait mettre en valeur sa capacité de travail dans divers secteurs d’activité. Ainsi,</w:t>
      </w:r>
    </w:p>
    <w:p>
      <w:r>
        <w:t>A/3351/2012 - 20/23 - l’intimé s’est basé sur les ESS 2010, TA1, tous secteurs confondus (total) pour une activité simple et répétitive (niveau 4), ce qui donnait un revenu annuel de 61'164 fr. duquel il a encore déduit 20% au titre des limitations fonctionnelles et de l’activité légère seule possible. Une fois le recourant reclassé dans la surveillance et/ou la sécurité, l’intimé a estimé que celui-ci pouvait prétendre à un salaire mensuel théorique de 5'193 fr. par mois selon la tabelle des salaires de l’OFS, TA7, ligne 32 « service de sécurité, de surveillance » pour un homme, niveau 4. Il a ajouté qu’en tenant compte de la durée hebdomadaire normale de travail en 2010 (41,6 heures), le recourant pouvait prétendre à un revenu annuel de 64'809 fr. (5'401 x 12). Le recourant soutient pour sa part que selon les données de l’union syndicale suisse (USS), il pourrait percevoir en tant que concierge, un salaire de 2'390 fr. ou de 3'030 fr. en tant que chauffeur, soit un revenu annuel de 28'680, respectivement 36'360 fr. Par ailleurs, il relève que son salaire actuel en tant que chauffeur à 50% lui procure un revenu mensuel de 1943 fr. Toutefois, ce n’est pas dans le cadre de cette dernière activité qu’il exploite le mieux sa capacité de travail résiduelle. C’est donc à juste titre que l’intimé ne se fonde pas sur le salaire que le recourant réalise actuellement en tant que chauffeur à mi-temps. Ainsi, la détermination du revenu d’invalide doit effectivement se faire sur la base de données statistiques, plus précisément de l'enquête suisse sur la structure des salaires de l'Office fédéral de la statistique. D’autres sources, comme celles de l’ancien OFIAMT, ne sont pas pertinentes (ATF 124 V 321). Partant, les données de l’USS, invoquées par le recourant, n’ont pas vocation à s’appliquer. Le choix de la tabelle des salaires de l’OFS, TA7, ligne 32 « service de sécurité, de surveillance » pour un homme, niveau 4, ne prête pas non plus le flanc à la critique dès lors que le recourant a été reclassé avec succès dans cette branche et qu’il ressort des propositions de métiers faites par les Drs B__________ et C__________, complétées par les divers rapports de stage que c’est effectivement en tant que gardien/surveillant que le recourant exploiterait le mieux sa capacité de travail résiduelle, quoi qu’il en dise. À cet égard, la production par celui-ci d’un relevé d’heures de présence mettant en lumière un absentéisme de près de 40% au Y__________ du 1er au 31 janvier 2012 n’est pas de nature à modifier ce constat. En effet, le recourant n’explique pas les raisons de ses absences si ce n’est par les certificats du Dr A__________ qui, on l’a dit, n’apportent aucun élément qui remettrait en cause les conclusions des Drs B__________ et C__________. Par ailleurs, comme le Y__________ l’a précisé, les tâches dont le recourant a été dispensé (mailing et maintenance) n’étaient pas essentielles et il convient également de tenir compte des cours d’informatique et de français écrit que celui-ci a suivis dans le cadre de son reclassement, ceux-ci étant de nature à améliorer ses compétences.</w:t>
      </w:r>
    </w:p>
    <w:p>
      <w:r>
        <w:t>A/3351/2012 - 21/23 -</w:t>
      </w:r>
    </w:p>
    <w:p>
      <w:r>
        <w:t>Dans le calcul d’invalidité précédant les mesures d’ordre professionnel, l’intimé a mis le recourant au bénéfice d’un abattement de 20% au titre des limitations fonctionnelles et de l’activité légère seule possible. Cet abattement a été supprimé une fois le reclassement opéré avec succès.</w:t>
      </w:r>
    </w:p>
    <w:p>
      <w:r>
        <w:t>Le recourant soutient pour sa part qu’il doit bénéficier d’un abattement de 25%.</w:t>
      </w:r>
    </w:p>
    <w:p>
      <w:r>
        <w:t>En supprimant tout abattement sur le revenu d’invalide que le recourant serait susceptible de gagner en tant qu’agent de sécurité/ de surveillance, l’intimé considère implicitement que cette activité est légère et qu’il peut être fait abstraction des limitations fonctionnelles aux poignets. Ce raisonnement ne peut être suivi qu’en partie. Bien que bon nombre de postes dans le domaine de la surveillance/sécurité n’impliquent pas de tâches qui seraient incompatibles avec l’état des poignets du recourant, il convient d’avoir à l’esprit qu’au vu des limitations fonctionnelles dont il souffre, ses chances d’être engagé et d’obtenir le même salaire qu’un tiers en parfaite santé sont moins bonnes. Dans ces conditions, un abattement de 10% à porter en déduction du revenu d’invalide à 75% paraitrait justifié. Quoiqu’il en soit, cette question peut rester ouverte puisque le taux d’invalidité resterait trop faible pour ouvrir le droit à un quart de rente. En effet, même en se fondant sur une capacité de travail de 75% conformément aux conclusions du Dr C__________, le revenu d’invalide en tant qu’agent de surveillance/sécurité serait de 48'606.75 fr. selon l’ESS 2010 (64'809 x 0,75), soit 43'746 fr. après abattement de 10%. Or, en comparant ce revenu à celui qu’il réalisait en tant que palefrenier après indexation à l’année 2010, le taux d’invalidité serait de 32% (64'130 – 43’746 x 100 / 64'130 = 32%).</w:t>
      </w:r>
    </w:p>
    <w:p>
      <w:r>
        <w:rPr>
          <w:b/>
        </w:rPr>
        <w:t>E. 13</w:t>
      </w:r>
    </w:p>
    <w:p>
      <w:r>
        <w:t>Reste à déterminer si le recourant peut prétendre à des indemnités journalières du 11 au 31 juillet 2011. Selon l’art. 22 al. 1 LAI, l’assuré a droit à une indemnité journalière pendant l’exécution des mesures de réadaptation prévues à l’art. 8 al. 3, si ces mesures l’empêchent d’exercer une activité lucrative pendant trois jours consécutifs au moins, ou s’il présente, dans son activité habituelle, une incapacité de travail de (art. 6 LPGA) de 50% au moins. Aux termes de l’art. 22 al. 6 LAI, le Conseil fédéral fixe les conditions auxquelles sont versées les indemnités journalières pour le temps précédant la réadaptation, pour le placement à l’essai et lors d’une interruption des mesures de réadaptation pour cause de maladie, d’accident ou de maternité. Selon l’art. 18 al. 1 du règlement sur l’assurance-invalidité du 17 janvier 1961 (RS.831.201 ; RAI), l’assuré qui présente une incapacité de travail de 50% au moins et qui doit attendre le début d’une formation professionnelle initiale ou d’un reclassement professionnel a droit, durant le délai d’attente, a une indemnité journalière. De jurisprudence constante (ATF 116 V 86 consid. 2a p. 88; 114 V 139 consid. 1a p. 140 et les arrêts cités), l'indemnité journalière de l'assurance-invalidité est une</w:t>
      </w:r>
    </w:p>
    <w:p>
      <w:r>
        <w:t>A/3351/2012 - 22/23 - prestation accessoire à certaines mesures de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Toutefois, le législateur a prévu une exception notamment durant le délai d'attente avant la mise en œuvre de mesures de réadaptation, et a chargé le Conseil fédéral de fixer les conditions de ce droit (art. 22 al. 6 LAI), ce que celui-ci a fait en édictant l'art. 18 al. 1 RAI. Le droit aux indemnités journalières en vertu de cette disposition réglementaire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86 consid. 3b p. 91).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(ATF 117 V 275 consid. 2a p. 277 ; ATF non publié 9C_786/2011 du 25 mai 2012, consid. 5.1).</w:t>
      </w:r>
    </w:p>
    <w:p>
      <w:r>
        <w:t>En l’espèce, dans la mesure où l’intimé a considéré qu'il était nécessaire de cerner au préalable les possibilités effectives de réadaptation du recourant par le biais d'une mesure d'observation professionnelle avant d'ordonner une mesure de reclassement, il a admis que l'ensemble des données utiles à l'examen de l'aptitude - objective et subjective - à la réadaptation n'étaient pas réunies à ce stade de la procédure. Dès lors que l'indication à une mesure de réadaptation n'était pas encore donnée, le recourant ne pouvait pas prétendre à l'octroi d'indemnités journalières dans l'attente de la mise en œuvre de la mesure d'observation professionnelle.</w:t>
      </w:r>
    </w:p>
    <w:p>
      <w:r>
        <w:rPr>
          <w:b/>
        </w:rPr>
        <w:t>E. 14</w:t>
      </w:r>
    </w:p>
    <w:p>
      <w:r>
        <w:t>En tous points mal fondé, le recours doit être rejeté. Étant donné que depuis le 1er juillet 2006 la procédure n’est plus gratuite (art, 69 al. 1bis LAI), il y a lieu de condamner le recourant à un émolument de 200 fr.</w:t>
      </w:r>
    </w:p>
    <w:p>
      <w:r>
        <w:t>A/3351/2012 - 23/23 -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