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ATAS/1253/2021 vom 7. Dezember 2021</w:t>
      </w:r>
    </w:p>
    <w:p>
      <w:r>
        <w:t>GE Cour de justice, 2021-12-07, FR</w:t>
      </w:r>
    </w:p>
    <w:p>
      <w:r>
        <w:rPr>
          <w:b/>
        </w:rPr>
        <w:t xml:space="preserve">Quelle: </w:t>
      </w:r>
      <w:r>
        <w:t>https://mcp.opencaselaw.ch/entscheid/ge_gerichte_ATAS_1253_2021</w:t>
      </w:r>
    </w:p>
    <w:p>
      <w:r>
        <w:t>FR: GE_GERICHTE ATAS/1253/2021 du 7 décembre 2021</w:t>
      </w:r>
    </w:p>
    <w:p>
      <w:r>
        <w:t>IT: GE_GERICHTE ATAS/1253/2021 del 7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w:t>
      </w:r>
    </w:p>
    <w:p>
      <w:r>
        <w:rPr>
          <w:b/>
        </w:rPr>
        <w:t>E. 3</w:t>
      </w:r>
    </w:p>
    <w:p>
      <w:r>
        <w:t>Le litige portait initialement sur le bien-fondé de la décision de l’intimé de suspendre le droit à l’indemnité de la recourante en raison de l’absence de recherches d’emploi au mois de novembre 2020. Cependant, l’intimé a conclu, à l’issue de l’instruction, à l’annulation de la décision attaquée.</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w:t>
      </w:r>
    </w:p>
    <w:p>
      <w:r>
        <w:t>A/2022/2021 - 4/6 -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phrase).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Sous l’angle plus précisément de l’art. 30 al. 1 let. c LACI, l’art. 26 OACI, intitulé « recherches personnelles de l’assuré pour trouver du travail », prévoit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rPr>
          <w:b/>
        </w:rPr>
        <w:t>E. 5</w:t>
      </w:r>
    </w:p>
    <w:p>
      <w:r>
        <w:t>En l’espèce, la chambre de céans relève que le dossier transmis par l’OCE contenait une photographie du recto d’un formulaire de recherches personnelles concernant des recherches faites en novembre 2020, mais inscrites sous « décembre ».</w:t>
      </w:r>
    </w:p>
    <w:p>
      <w:r>
        <w:t>A/2022/2021 - 5/6 - L’instruction a permis d’établir que ce formulaire a été adressé par l’assurée à son conseiller en placement le 3 décembre 2020, en sus du certificat médical attestant de ce que l’assurée était en incapacité de travail à hauteur de 50 %. Il est ainsi démontré et désormais incontesté que la recourante a transmis la preuve de ses recherches d’emploi du mois de novembre 2020 dans le délai ad hoc. Compte tenu de l’incapacité de travail partielle de la recourante à hauteur de 50 %, attestée par son médecin, les cinq recherches faites en novembre 2020 au lieu des dix recherches attendues lorsque la recourante bénéficiait d’une pleine capacité de travail apparaissent suffisantes, ce que l’intimé reconnaît, à tout le moins implicitement, en concluant à l’annulation de sa décision. La recourante n’a dès lors pas commis de faute. La sanction, prononcée contre la recourante par décision du 11 mai 2021, laquelle confirmait sur opposition celle du 19 mars 2021, est infondée dans son principe. Pour ces motifs, le recours sera admis et la décision de sanction du 11 mai 2021 annulée, conformément aux conclusions des parties.</w:t>
      </w:r>
    </w:p>
    <w:p>
      <w:r>
        <w:rPr>
          <w:b/>
        </w:rPr>
        <w:t>E. 6</w:t>
      </w:r>
    </w:p>
    <w:p>
      <w:r>
        <w:t>La recourante, agissant en personne, ne peut pas se voir allouer de dépens. Pour le surplus, la procédure est gratuite. *****</w:t>
      </w:r>
    </w:p>
    <w:p>
      <w:r>
        <w:t>A/2022/2021 - 6/6 -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