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ATAS/1253/2020 vom 21. Dezember 2020</w:t>
      </w:r>
    </w:p>
    <w:p>
      <w:r>
        <w:t>GE Cour de justice, 2020-12-21, FR</w:t>
      </w:r>
    </w:p>
    <w:p>
      <w:r>
        <w:rPr>
          <w:b/>
        </w:rPr>
        <w:t xml:space="preserve">Quelle: </w:t>
      </w:r>
      <w:r>
        <w:t>https://mcp.opencaselaw.ch/entscheid/ge_gerichte_ATAS_1253_2020</w:t>
      </w:r>
    </w:p>
    <w:p>
      <w:r>
        <w:t>FR: GE_GERICHTE ATAS/1253/2020 du 21 décembre 2020</w:t>
      </w:r>
    </w:p>
    <w:p>
      <w:r>
        <w:t>IT: GE_GERICHTE ATAS/1253/2020 del 21 dicembre 2020</w:t>
      </w:r>
    </w:p>
    <w:p>
      <w:pPr>
        <w:pStyle w:val="Heading2"/>
      </w:pPr>
      <w:r>
        <w:t>Erwägungen</w:t>
      </w:r>
    </w:p>
    <w:p>
      <w:r>
        <w:rPr>
          <w:b/>
        </w:rPr>
        <w:t>E. 8</w:t>
      </w:r>
    </w:p>
    <w:p>
      <w:r>
        <w:t>Par courrier du 3 janvier 2020, l'assurée a réagi auprès de l’OAI à la décision du</w:t>
      </w:r>
    </w:p>
    <w:p>
      <w:r>
        <w:rPr>
          <w:b/>
        </w:rPr>
        <w:t>E. 9</w:t>
      </w:r>
    </w:p>
    <w:p>
      <w:r>
        <w:t>L’OAI a communiqué le recours à la chambre de céans.</w:t>
      </w:r>
    </w:p>
    <w:p>
      <w:r>
        <w:rPr>
          <w:b/>
        </w:rPr>
        <w:t>E. 10</w:t>
      </w:r>
    </w:p>
    <w:p>
      <w:r>
        <w:t>Par courrier du 27 janvier 2020, l'OAI a répondu au recours, rappelant que la nouvelle demande ne pouvait être examinée que si l’assurée rendait plausible que son invalidité s'était modifiée de manière à influencer ses droits. L'intimé considérait que la recourante n’avait pas rendu plausible que les conditions de fait s’étaient modifiées de manière essentielle, et n’avait apporté ou produit aucun élément nouveau à l’appui de sa demande du 19 septembre 2019, ou suite à la réception du courrier du 23 septembre 2019 ou du projet de décision du 28 octobre 2019. L'OAI relevait encore que dans son écriture de recours très succincte, la recourante ne relevait aucun fait précis susceptible de remettre en cause la décision attaquée, n'exposer ni les faits, ni les motifs de recours, et ne prendre aucune conclusion. Enfin, l'OAI relevait que les pièces annexées au recours de l'assurée ne pouvaient pas être prises en compte, car produites postérieurement à la décision de refus d’entrer en matière.</w:t>
      </w:r>
    </w:p>
    <w:p>
      <w:r>
        <w:rPr>
          <w:b/>
        </w:rPr>
        <w:t>E. 11</w:t>
      </w:r>
    </w:p>
    <w:p>
      <w:r>
        <w:t>Par courrier du 10 février 2020, la recourante a transmis à la chambre de céans des copies des rapports qu'elle avait communiqués en annexe de son courrier du 3 janvier 2020, ainsi qu’un nouveau rapport médical de son médecin traitant daté du 30 janvier 2020. Elle a complété cette production par l’envoi d'autres rapports médicaux reçus de son médecin traitant, qui ont été transmis à la chambre de céans, en annexe un courrier du 29 mai 2020.</w:t>
      </w:r>
    </w:p>
    <w:p>
      <w:r>
        <w:rPr>
          <w:b/>
        </w:rPr>
        <w:t>E. 12</w:t>
      </w:r>
    </w:p>
    <w:p>
      <w:r>
        <w:t>Par courrier du 9 juin 2020, l'OAI a répété que les rapports transmis après que l’administration ait rendu sa décision ne pouvaient pas être soumis à l’examen du juge des assurances sociales et ne devait donc pas être pris en considération dans le cadre du présent litige. L'intimé répétait qu'il concluait au rejet du recours.</w:t>
      </w:r>
    </w:p>
    <w:p>
      <w:r>
        <w:rPr>
          <w:b/>
        </w:rPr>
        <w:t>E. 13</w:t>
      </w:r>
    </w:p>
    <w:p>
      <w:r>
        <w:t>Par courrier du 28 juin 2020, la recourante s’est étonnée du fait que l’OAI ne tienne pas compte des rapports qui avaient été transmis dans le cadre de la procédure de recours.</w:t>
      </w:r>
    </w:p>
    <w:p>
      <w:r>
        <w:rPr>
          <w:b/>
        </w:rPr>
        <w:t>E. 14</w:t>
      </w:r>
    </w:p>
    <w:p>
      <w:r>
        <w:t>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w:t>
      </w:r>
    </w:p>
    <w:p>
      <w:r>
        <w:t>A/30/2020 - 4/7 - fédérale sur la partie générale du droit des assurances sociales, du 6 octobre 2000 (LPGA - RS 830.1) relatives à la loi fédérale sur l’assurance-invalidité du 19 juin 1959 (LAI - RS 831.20). Sa compétence pour juger du cas d’espèce est ainsi établie. 2. Interjeté dans la forme et le délai prévus par la loi, le recours est recevable (art. 56 ss LPGA et 62 ss LPA). 3. La question litigieuse consiste à déterminer si c’est à bon droit que l’intimé a refusé d’entrer en matière sur la demande de prestations de la recourante. 4. a. Selon l'art. 87 al. 2 et 3 du règlement sur l'assurance-invalidité (RAI), dans sa teneur en vigueur dès le 1er janvier 2012, lorsqu'une demande de révision est déposée, celle-ci doit établir de façon plausible que l'invalidité, l'impotence ou l'étendue du besoin de soins ou du besoin d'aide découlant de l'invalidité de l'assurée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La jurisprudence développée sous l'empire de l'art. 87 al. 3 et 4 RAI, en vigueur jusqu'au 31 décembre 2011, reste applicable à l'art. 87 al. 2 et 3 RAI modifié dès lors que la demande de révision doit répondre aux mêmes critères. b. Lorsque la rente a été refusée une première fois parce que le degré d'invalidité était insuffisant, la nouvelle demande ne peut être examinée que si l'assurée rend plausible que son invalidité s'est modifiée de manière à influencer ses droits (art. 87 al. 3 et 4 RAI dans leur teneur en vigueur jusqu'au 31 décembre 2011 ; ATF 109 V 262 consid. 3 p. 264 s.). Cette exigence doit permettre à l'administration, qui a précédemment rendu une décision de refus de prestations entrée en force, d'écarter sans plus ample examen de nouvelles demandes dans lesquelles l'assurée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l'assurée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l'assurée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l'assurée a interjeté recours pour ce motif. Ce</w:t>
      </w:r>
    </w:p>
    <w:p>
      <w:r>
        <w:t>A/30/2020 - 5/7 - contrôle par l'autorité judiciaire n'est en revanche pas nécessaire lorsque l'administration est entrée en matière sur la nouvelle demande (ATF 109 V 108 consid. 2b p. 114). 5.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l'assurée de coopérer - à la procédure régie par l'art. 87 al. 3 RAI, à la condition de s'en tenir aux principes découlant de la protection de la bonne foi (cf. art. 5 al. 3 et 9 Cst. ;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w:t>
      </w:r>
    </w:p>
    <w:p>
      <w:r>
        <w:rPr>
          <w:b/>
        </w:rPr>
        <w:t>E. 16</w:t>
      </w:r>
    </w:p>
    <w:p>
      <w:r>
        <w:t>janvier 2004 consid. 2.2 ; ATF 9C_789/2012 du 27 juillet 2013, consid. 2). Son examen se limite, ainsi, au point de savoir si les pièces déposées en procédure administrative justifient ou non la reprise de l'instruction du dossier (ATF 9C_789/2012 du 27 juillet 2013, consid. 4.1). 6. En l’espèce, l’assurée a déposé une nouvelle demande de prestations, treize ans après que sa précédente demande ait été refusée par l’OAI et n’a joint aucun certificat médical rendant plausible l’aggravation de son état de santé et ceci malgré un courrier de l’intimé lui indiquant clairement la marche à suivre et lui fixant un délai, ainsi qu’un préavis négatif qui lui permettait encore de communiquer les pièces utiles à sa demande avant qu’un refus d’entrer en matière ne lui soit notifié. Partant, la chambre de céans considère comme établi que la recourante a été correctement informée par l’intimé. La recourante n’a pas donné suite aux avertissements de l’OAI avant que l’intimé ne rende une décision de refus d’entrer en matière ; ce n’est qu’à ce moment qu’elle a transmis – dans le cadre de la procédure de recours – une attestation de son médecin généraliste, le Dr B______, faisant état de diverses pathologies, suivi d’un rapport médical du même médecin daté du 30 janvier 2020.</w:t>
      </w:r>
    </w:p>
    <w:p>
      <w:r>
        <w:t>A/30/2020 - 6/7 - La recourante ne fait valoir aucun argument à l’appui de son recours pour expliquer les raisons pour lesquelles elle n’a pas transmis à l’intimé les pièces médicales utiles au traitement de sa demande du 19 septembre 2019. Conformément à l’art. 87 al. 2 et 3 RAI et à la jurisprudence du Tribunal fédéral, la chambre de céans ne peut examiner la situation que d'après l'état de fait tel qu'il se présentait à l'administration au moment où celle-ci a statué. En l’absence de certificats médicaux ou, a minima, d’allégations rendant plausible l’aggravation de l’état de santé de la recourante, la décision de refus d’entrer en matière est justifiée. 7. Partant, la chambre de céans n’a d’autre choix que de rejeter le recours. 8. La procédure n'étant pas gratuite (art. 69 al. 1bis LAI), il y a lieu de condamner la recourante au paiement d'un émolument de CHF 200.-.</w:t>
      </w:r>
    </w:p>
    <w:p>
      <w:r>
        <w:t>A/30/2020 - 7/7 -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