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ATAS/1253/2010 vom 30. November 2010</w:t>
      </w:r>
    </w:p>
    <w:p>
      <w:r>
        <w:t>GE Cour de justice, 2010-11-30, FR</w:t>
      </w:r>
    </w:p>
    <w:p>
      <w:r>
        <w:rPr>
          <w:b/>
        </w:rPr>
        <w:t xml:space="preserve">Quelle: </w:t>
      </w:r>
      <w:r>
        <w:t>https://mcp.opencaselaw.ch/entscheid/ge_gerichte_ATAS_1253_2010</w:t>
      </w:r>
    </w:p>
    <w:p>
      <w:r>
        <w:t>FR: GE_GERICHTE ATAS/1253/2010 du 30 novembre 2010</w:t>
      </w:r>
    </w:p>
    <w:p>
      <w:r>
        <w:t>IT: GE_GERICHTE ATAS/1253/2010 del 30 novembre 2010</w:t>
      </w:r>
    </w:p>
    <w:p>
      <w:pPr>
        <w:pStyle w:val="Heading2"/>
      </w:pPr>
      <w:r>
        <w:t>Regeste</w:t>
      </w:r>
    </w:p>
    <w:p>
      <w:r>
        <w:t>Résumé: Le choix de la méthode d'évaluation de l'invalidité dépend du statut du bénéficiaire potentiel de la rente (assuré exerçant une activité lucrative à temps complet, assuré non actif, assuré exerçant une activité lucrative à temps partiel). Il s'agit dans de ce cadre de rechercher la volonté de l'assuré. A cet effet, il ne saurait être déduit de l'expérience générale de la vie que toute personne de sexe féminin réduit ou réduirait son temps de travail dès qu'elle a des enfants. En effet, ce raisonnement n'est pas compatible avec l'interdiction de la discrimination. Il s'agit bien plutôt de se fonder en particulier sur la situation personnelle et financière de l'assuré et sur son âge. Par ailleurs, s'agissant plus particulièrement du degré d'invalidité dans la part des activité ménagères, l'administration procède en principe à une enquête au domicile. Les différentes activités ménagères seront pondérées, étant rappelé que les pourcentages attribués à chacune des catégories n'ont pas une valeur absolue, mais doivent rendre compte, en comparaison les uns des autres, de l'équilibre qui s'établit concrètement entre les différentes activités. Selon le Tribunal fédéral : Le calcul de la rente est erroné pour la période du 1er juin 2001 au 31 octobre 2002, le revenu sans invalidité se basant sur un salaire à 100% alors que l'assurée travaillait à 83%. Par conséquent, il a reconnu le droit à un quart de rente pour cette période. Pour les périodes subséquentes, il a confirmé le jugement cantonal.</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t>A/903/2010 - 13/27 -</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datant du 10 février 2010, est postérieure à l'entrée en vigueur de la LPGA ainsi qu'à l'entrée en vigueur, le 1er janvier 2004, des modifications de la LAI (4ème révision) et le 1er janvier 2008, des modifications de la LAI relatives à la 5ème révision. Cependant, les faits pertinents remontent à l’année 2000. Par conséquent, du point de vue matériel, le droit éventuel à une rente d'invalidité doit être examiné au regard de l'ancien droit pour la période jusqu'au 31 décembre 2002, et, après le 1er janvier 2003, respectivement le 1er janvier 2004 et le 1er janvier 2008, en fonction des nouvelles normes de la LPGA et des modifications de la LAI consécutives aux 4ème et 5ème révisions de cette loi, dans la mesure de leur pertinence (ATF 130 V 445 et les références; voir également ATF 130 V 329). En ce qui concerne en revanche la procédure, et à défaut de règles transitoires contraires, le nouveau droit s'applique sans réserve dès le jour de son entrée en vigueur (ATF 117 V 93 consid. 6b, 112 V 360 consid. 4a; RAMA 1998 KV 37 p. 316 consid. 3b).</w:t>
      </w:r>
    </w:p>
    <w:p>
      <w:r>
        <w:rPr>
          <w:b/>
        </w:rPr>
        <w:t>E. 3</w:t>
      </w:r>
    </w:p>
    <w:p>
      <w:r>
        <w:t>Le recours interjeté respectant les forme et délai prévus par la loi (art. 56 à 60 LPGA), sera déclaré recevable.</w:t>
      </w:r>
    </w:p>
    <w:p>
      <w:r>
        <w:rPr>
          <w:b/>
        </w:rPr>
        <w:t>E. 3.3</w:t>
      </w:r>
    </w:p>
    <w:p>
      <w:r>
        <w:t>et les références, 104 V 136 consid. 2a).</w:t>
      </w:r>
    </w:p>
    <w:p>
      <w:r>
        <w:rPr>
          <w:b/>
        </w:rPr>
        <w:t>E. 4</w:t>
      </w:r>
    </w:p>
    <w:p>
      <w:r>
        <w:t>Le litige porte sur le statut de la recourante et le taux d’invalidité qu’elle présente dès 2001.</w:t>
      </w:r>
    </w:p>
    <w:p>
      <w:r>
        <w:rPr>
          <w:b/>
        </w:rPr>
        <w:t>E. 5</w:t>
      </w:r>
    </w:p>
    <w:p>
      <w:r>
        <w:t>Est réputée invalidité, la diminution de la capacité de gain, présumée permanente ou de longue durée, qui résulte d’une atteinte à la santé physique, ou mentale provenant d’une infirmité congénitale, d’une maladie ou d’un accident (art. 4 al. 1 LAI dans sa teneur jusqu’au 31 décembre 2002, puis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 vigueur dès le 1er janvier 2003). Il y a lieu de préciser que selon la jurisprudence, la notion d'invalidité, au sens du droit des assurances sociales, est une notion économique et non médicale; ce sont les conséquences</w:t>
      </w:r>
    </w:p>
    <w:p>
      <w:r>
        <w:t>A/903/2010 - 14/27 -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w:t>
      </w:r>
    </w:p>
    <w:p>
      <w:r>
        <w:rPr>
          <w:b/>
        </w:rPr>
        <w:t>E. 6</w:t>
      </w:r>
    </w:p>
    <w:p>
      <w:r>
        <w:t>En l’occurrence, il n’est pas contesté que la recourante présente, avec une répercussion sur sa capacité de travail, une coxarthrose à gauche sur probable épiphysiolyse de la tête fémorale. Les limitations fonctionnelles retenues sont la position statique prolongée, la position debout prolongée, la marche et le port de charges. Dès 2006, son état de santé s’est péjoré avec la présence de lombalgies dans un contexte de trouble statique léger et surcharge articulaire postérieure en L5-S1, avec des limitations fonctionnelles supplémentaires telles que pas d’attitude en porte-à-faux, pas de position statique debout ou assise et pas de port de charges au-delà de 9 kg. S’agissant des répercussions sur la capacité de travail de la recourante, il n’est pas contesté que celle-ci n’a, depuis juin 2000, plus de capacité de travail dans son activité habituelle de vendeuse. S’agissant de sa capacité de travail dans une activité adaptée à ses limitations fonctionnelles, les médecins consultés concordent sur le fait qu’elle s’élève, dès juin 2000, à 50% (rapport du 3 septembre 2002 de la</w:t>
      </w:r>
    </w:p>
    <w:p>
      <w:r>
        <w:t>A/903/2010 - 15/27 - Dresse Q__________-L___________, avis du 13 juillet 2004 du Dr N__________ et rapport du 22 novembre 2004 du Dr O__________). Le Dr M___________, expert mandaté par l’intimé, a certes estimé qu’aucune activité n’était exigible en raison de l’aggravation des douleurs se produisant certains jours, tout en admettant que sans les douleurs, la capacité de travail résiduelle de la recourante est de 50% dans une activité adaptée. S’agissant de la capacité de travail résiduelle suite à l’aggravation de l’état de santé de la recourante, l’intimé a retenu qu’elle s’élève toujours à 50% - conformément à ce qu’a estimé le Dr R__________ (rapport du 14 juillet 2009) - , mais avec une baisse de rendement de 30% à compter du mois de mai 2008 comme l’ont constaté les EPI suite au stage professionnel mis en place du 28 avril au 27 juillet 2008 (rapport du 24 juillet 2008). Ce taux, non contestable, n’est au demeurant pas contesté par la recourante. Par conséquent, la capacité de travail de la recourante dans une activité adaptée légère est de 50% de juin 2000 à mai 2008, date à partir de laquelle la capacité de travail de 50% subit une réduction de rendement de 30%.</w:t>
      </w:r>
    </w:p>
    <w:p>
      <w:r>
        <w:rPr>
          <w:b/>
        </w:rPr>
        <w:t>E. 7</w:t>
      </w:r>
    </w:p>
    <w:p>
      <w:r>
        <w:t>Il convient d’examiner le statut de la recourante, celle-ci faisant valoir un statut d’actif alors que l’intimé a retenu un statut mixte (20% dans l’activité ménagère et 80% dans l’activité lucrative).</w:t>
      </w:r>
    </w:p>
    <w:p>
      <w:r>
        <w:rPr>
          <w:b/>
        </w:rPr>
        <w:t>E. 8</w:t>
      </w:r>
    </w:p>
    <w:p>
      <w:r>
        <w:t>Lors de l'examen initial du droit à la rente, il convient d'examiner quelle est la méthode d'évaluation de l'invalidité qu'il s'agit d'appliquer (art. 28 al. 2 et 3 LAI en vigueur jusqu’au 31 décembre 2002 et art. 28 al. 3 et 16 LPGA en vigueur dès le 1er janvier 2003, en corrélation avec les art. 27 et ss RAI). Le choix de l'une des trois méthodes reconnues (méthode générale de comparaison des revenus, méthode spécifique et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(ATF 125 V 150 consid. 2c et références). Cette évaluation tiendra également compte de la volonté hypothétique de l'assuré, qui comme fait interne ne peut être l'objet d'une administration directe</w:t>
      </w:r>
    </w:p>
    <w:p>
      <w:r>
        <w:t>A/903/2010 - 16/27 - de la preuve et doit être déduite d'indices extérieurs (ATFA non publié I 693/06 du 20 décembre 2006 consid. 4.1)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(ATF 130 V 393 consid. 3.3).</w:t>
      </w:r>
    </w:p>
    <w:p>
      <w:r>
        <w:rPr>
          <w:b/>
        </w:rPr>
        <w:t>E. 9</w:t>
      </w:r>
    </w:p>
    <w:p>
      <w:r>
        <w:t>En l’occurrence, l’intimé a retenu que la recourante a un statut de personne mixte (80% d’activité lucrative et 20% d’activité ménagère) étant donné que suite à la naissance de son premier enfant, elle avait baissé son temps de travail à 80%. Qui plus est, en novembre 2001, la recourante avait eu un deuxième enfant, de sorte qu’il était peu vraisemblable qu’elle aurait augmenté son temps de travail à 100% par la suite. Le Tribunal de céans est néanmoins d’avis que la volonté de la recourante de travailler à plein temps, une fois que son deuxième enfant aurait eu un an (soit dès le mois de novembre 2002), apparaît comme hautement vraisemblable pour les motifs qui suivent. On relèvera tout d’abord que si la recourante a réduit effectivement son taux d’activité suite à la naissance de son premier enfant (passant de 38,5 heures à 28 heures par semaine dès novembre 1997), elle a néanmoins demandé à augmenter son taux d’activité à 32 heures par semaine dès février 2000. Par ailleurs, le Tribunal de céans relèvera que les déclarations faites par la recourante quant à sa volonté d’exercer, sans atteinte à la santé, une activité lucrative à plein temps, sont corroborées non seulement par les explications que son mari et deux amies proches ont données par-devant le Tribunal de céans, mais aussi et surtout par son médecin traitant, la Dresse Q__________-L___________. De surcroît, tous les témoignages concordent sur le fait que c’est uniquement pour des raisons financières que la recourante entendait travailler à 100% après la naissance de son deuxième enfant. Qui plus est, la recourante a toujours fait dépendre son taux d’activité de sa situation financière, et ce dès ses premières déclarations (rapport du 28 septembre 2008). On relèvera enfin l’absence de circonstances particulières justifiant de remettre en cause les déclarations tenues en audience par les témoins. S’agissant par ailleurs de la situation financière de la recourante, si, comme le fait valoir avec raison l’intimé, l’augmentation du taux d’activité ne peut pas être retenue au seul motif que le loyer de l’appartement familial a augmenté, il n’en demeure pas moins qu’à cette augmentation de loyer - laquelle n’est pas contestée et qui s’élève à environ 500 fr. par mois - viennent s’ajouter les coûts supplémentaires qu’engendre l’arrivée d’un deuxième enfant dans une famille (environ 1'310 fr. par mois de dépenses pour deux enfants selon l’étude effectuée</w:t>
      </w:r>
    </w:p>
    <w:p>
      <w:r>
        <w:t>A/903/2010 - 17/27 - par l’Office fédéral de la statistique, Le coût des enfants en Suisse, mars 2009). A cela s’ajoutent encore les ressources modestes de l’époux de la recourante, dont le salaire brut annuel s’élevait à 53'097 fr. en 2001 (pièce 72 chargé intimé) et à 67’87 fr. en 2004 (pièce 72 chargé intimé). Les fiches de salaires de juillet et août 2010 produites par la recourante attestent en particulier du fait que le revenu de son mari n’a pas sensiblement changé depuis 2004. L’intimé fait valoir par ailleurs que la recourante s’est inscrite à 80% au chômage. A cet égard, on relèvera que si les pièces versées au dossier par l’intimé permettent de constater que la recourante s’est inscrite auprès de l’Office cantonal de l’emploi dès le 2 septembre 2002, aucune indication n’est toutefois donnée sur le taux d’occupation recherché (pièce 49 chargé intimé). Quoi qu’il en soit, et contrairement à ce que semble penser l’intimé, le fait que la recourante ait effectué des recherches pour un emploi à 80% n’est en l’occurrence pas pertinent. En effet, on rappellera que la recourante était alors déjà atteinte dans sa santé, de sorte que son comportement ne saurait être un indice de ce qu’elle aurait fait si elle avait été en bonne santé. L’intimé soutient encore que la situation familiale de la recourante, mariée et mère de jeunes enfants, viendrait confirmer l’hypothèse d’un statut mixte. L’intimé se réfère ainsi à une règle tirée de l’expérience générale de la vie dont il déduit, en substance, que toute personne de sexe féminin réduirait son temps de travail dès qu’elle a des enfants. Ce raisonnement n’est cependant guère compatible avec l’interdiction de la discrimination. A cet égard, on relèvera que la jurisprudence du Tribunal fédéral a reconnu que l’évaluation du statut professionnel (arrêts de la Cour européenne de justice Schuler-Zgraggen contre Suisse du 24 juin 1993 série A vol. 263 § 64 ss et du Tribunal fédéral des assurances I 336/93 du 24 mars 1994 consid. 4 non publié aux ATF 120 V 150) ainsi que le choix de la méthode d’évaluation de l’invalidité ne peuvent être déterminés sur la base de critères spécifiquement liés au sexe du justiciable ou qui seraient incompatibles avec l'interdiction constitutionnelle de la discrimination (arrêt du Tribunal fédéral 9C_321/2009 du 22 juillet 2009, consid.4.3.4 ; arrêt du Tribunal fédéral des assurances I 276/05 du 24 avril 2006, consid. 4.3 et les références). Tous ces éléments, auquel on ajoutera encore le jeune âge de la recourante (34 ans en 2002, année de l’hypothétique reprise d’une activité lucrative), permettent de conclure avec la vraisemblance prépondérante requise que la recourante aurait augmenté son activité professionnelle, dans une mesure correspondant à 6.5 heures supplémentaires par semaine pour atteindre un plein temps (soit 38.5 heures par semaine), et ce un an après la naissance de son deuxième enfant, soit dès novembre 2002.</w:t>
      </w:r>
    </w:p>
    <w:p>
      <w:r>
        <w:rPr>
          <w:b/>
        </w:rPr>
        <w:t>E. 10</w:t>
      </w:r>
    </w:p>
    <w:p>
      <w:r>
        <w:t>Reste encore à déterminer, pour la période antérieure à novembre 2002, si les parts respectives de l'activité lucrative et de l'accomplissement des travaux habituels</w:t>
      </w:r>
    </w:p>
    <w:p>
      <w:r>
        <w:t>A/903/2010 - 18/27 - telles que retenues par l’intimé, soit respectivement 80% et 20%, doivent être confirmées.</w:t>
      </w:r>
    </w:p>
    <w:p>
      <w:r>
        <w:rPr>
          <w:b/>
        </w:rPr>
        <w:t>E. 11</w:t>
      </w:r>
    </w:p>
    <w:p>
      <w:r>
        <w:t>En vertu de l'art. 27bis al. 1 RAI (teneur en vigueur jusqu'au 31 décembre 2002), l'invalidité des assurés n'exerçant que partiellement une activité lucrative est, pour cette part, évaluée selon l'art. 28 al. 2 LAI (teneur en vigueur jusqu'au 31 décembre 2002). S'ils se consacrent en outre à leurs travaux habituels au sens de l'art. 5 al. 1 LAI (dans sa teneur en vigueur jusqu'au 31 décembre 2002), l'invalidité est fixée selon l'art. 27 RAI pour cette activité. Dans ce cas, les parts respectives de l'activité lucrative et de l'accomplissement des travaux habituels sont déterminées; le taux d'invalidité est calculé d'après le handicap dont la personne est affectée dans les deux domaines d'activité (méthode mixte d'évaluation de l'invalidité). Ainsi, il faut évaluer d'une part l'invalidité dans les travaux habituels par comparaison des activités (art. 27 RAI) et d'autre part l'invalidité dans une activité lucrative par comparaison des revenus (art. 28 al. 2 LAI);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 valide; on calcule donc le rapport en pour-cent entre ces deux valeurs. La part des travaux habituels constitue le reste du pourcentage (ATF 130 V 395 consid.</w:t>
      </w:r>
    </w:p>
    <w:p>
      <w:r>
        <w:rPr>
          <w:b/>
        </w:rPr>
        <w:t>E. 12</w:t>
      </w:r>
    </w:p>
    <w:p>
      <w:r>
        <w:t>En l'espèce, selon le questionnaire pour l'employeur du 22 novembre 2001, la recourante travaillait en qualité de vendeuse 32 heures par semaine depuis le 1er février 2000, et l’horaire normal dans l’entreprise était de 38.5 heures. Si l'on compare l'horaire normal de travail hebdomadaire - soit 38.5 heures - et l'horaire accompli par l'assurée valide de 32 heures, la part de l'activité professionnelle de la recourante était de 83% (32 x 100 : 38.5) depuis 2000. Il s’ensuit que la part dédiée à l’accomplissement des travaux ménagers doit être fixée à 17%. Les parts de l'activité lucrative et de l'accomplissement des travaux habituels fixées par l’intimé, respectivement à 80% et à 20%, sont par conséquent erronées.</w:t>
      </w:r>
    </w:p>
    <w:p>
      <w:r>
        <w:rPr>
          <w:b/>
        </w:rPr>
        <w:t>E. 13</w:t>
      </w:r>
    </w:p>
    <w:p>
      <w:r>
        <w:t>Il convient encore de calculer le degré d’invalidité de la recourante compte tenu de son statut mixte (83% part professionnelle et 17% part ménagère) jusqu’en octobre 2002, puis compte tenu d’un statut d’actif. On rappelera que la capacité de travail résiduelle est de 50% dans une activité adaptée dès juin 2000, et de 50% avec une baisse de rendement de 30% à compter de mai 2008.</w:t>
      </w:r>
    </w:p>
    <w:p>
      <w:r>
        <w:rPr>
          <w:b/>
        </w:rPr>
        <w:t>E. 14</w:t>
      </w:r>
    </w:p>
    <w:p>
      <w:r>
        <w:t>a) Selon l'art. 28 al. 1 LAI dans sa teneur en vigueur jusqu'au 31 décembre 2003, l'assuré a droit à une rente entière s'il est invalide à 66 2/3% au moins, à une demi- rente s'il est invalide à 50% au moins, ou à un quart de rente s'il est invalide à 40% au moins; dans les cas pénibles, l'assuré peut, d'après l'art. 28 al. 1bis LAI,</w:t>
      </w:r>
    </w:p>
    <w:p>
      <w:r>
        <w:t>A/903/2010 - 19/27 - prétendre à une demi-rente s'il est invalide à 40% au moins. En vertu de l'art. 28 al. 1 LAI (dans sa version en vigueur dès le 1er janvier 2004), l'assuré a droit à une rente entière s'il est invalide à 70% au moins, à trois-quarts de rente s'il est invalide à 60% au moins, à une demi-rente s'il est invalide à 50% au moins, ou à un quart de rente s'il est invalide à 40% au moins. Selon l'art. 29 al. 1 let. b LAI, le droit à la rente prend naissance au plus tôt à la date à laquelle l'assuré a présenté, en moyenne, une incapacité de travail de 40% au moins pendant une année sans interruption notable.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Le revenu d'invalide doit être évalué avant tout en fonction de la situation professionnelle concrète de l'intéressé. Si l'assuré ne réalise aucun revenu réel parce qu'il n'a plus repris d'activité depuis son invalidité ou du moins n'exerce pas l'activité que l'on pourrait raisonnablement exiger de lui, le revenu d'invalide peut être évalué sur la base des données statistiques ressortant de l'Enquête suisse sur la structure des salaires (ESS ; ATF 126 V 76 consid. 3b/aa, 117 V 18). On se réfère alors à la statistique des salaires bruts standardisés, en se fondant toujours sur la médiane ou valeur centrale (ATF 124 V 321).</w:t>
      </w:r>
    </w:p>
    <w:p>
      <w:r>
        <w:t>A/903/2010 - 20/27 -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consid. 5b/aa-cc; VSI 2002 p. 70 s. consid. 4b). La déduction de 25 %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c)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 al. 2 ter LAI en corrélation avec les art. 27bis al. 1 et 2 RAI et 8 al. 3 LPGA, ainsi que l'art. 16 LPGA). Ainsi, il faut évaluer d'une part l'invalidité dans les travaux habituels par comparaison des activités (art. 27 RAI) et d'autre part l'invalidité dans une activité lucrative par comparaison des revenus (art. 16 LPGA); on pourra alors déterminer l'invalidité globale d'après le temps consacré à ces deux champs d'activité. Pour évaluer l’invalidité des assurés travaillant dans le ménage, l’administration procède à une enquête sur les activités ménagères et fixe l’empêchement dans</w:t>
      </w:r>
    </w:p>
    <w:p>
      <w:r>
        <w:t>A/903/2010 - 21/27 - chacune des activités habituelles.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w:t>
      </w:r>
    </w:p>
    <w:p>
      <w:r>
        <w:rPr>
          <w:b/>
        </w:rPr>
        <w:t>E. 15</w:t>
      </w:r>
    </w:p>
    <w:p>
      <w:r>
        <w:t>En l'espèce, il convient de se placer en 2001 puisque le début de l'incapacité de travail de la recourante, dans son activité de vendeuse, remonte au 30 juin 2000 et son annonce à l'intimé au 5 octobre 2001(art. 29 al. 1 let. b LAI dans sa teneur en vigueur depuis le 1er janvier 1988 jusqu’31 décembre 2007). a) Se fondant sur les renseignements fournis par l'employeur, l'intimé a estimé que la recourante pourrait réaliser en 2000, sans atteinte à la santé, un revenu annuel de 36’524 fr. Ce revenu n'est, à juste titre, pas contesté par la recourante. Ce revenu correspond cependant à une activité exercée à 83%, de sorte qu’il convient encore de le convertir pour une activité à 100%, soit 44'005 fr. (36'524 x 100 / 83). Ce montant doit encore être indexé à l’année 2001 selon les indices suisses nominaux des salaires, soit 45'110 fr. (44'005 x 2245 / 2190). b) S'agissant du revenu d'invalide, dans la mesure où la recourante n’exerce pas d’activité, il y a lieu de se référer aux statistiques salariales. Compte tenu de l'activité de substitution raisonnablement exigible de la part de la recourante dans un emploi adapté à son état de santé - éviter la position statique prolongée, la position debout prolongée, la marche et le port de charges - le salaire de référence est celui auquel peuvent prétendre les femmes effectuant des activités simples et répétitives dans le secteur privé (RAMA 2001 n° U 439 p. 347), à savoir 3’658 fr. par mois (tous secteurs confondus) - valeur en 2000 - part au 13ème salaire comprise (ESS, Tableau TA1, niveau de qualification 4), soit 43’896 fr. par année. Ce salaire hypothétique représente, compte tenu du fait que les salaires bruts standardisés se basent sur un horaire de travail de quarante heures, soit une durée hebdomadaire inférieure à la moyenne usuelle dans les entreprises en 2000 (41.8 heures; La Vie économique, 1/2 -2009, tableau B9.2) un revenu annuel de 45’871 fr. (43’896 fr. x 41.8 : 40), qu’il convient encore d’indexer à l’année 2001 (45'871 x 2245 / 2190) soit 47’023 fr. Compte tenu d’un taux de capacité de travail</w:t>
      </w:r>
    </w:p>
    <w:p>
      <w:r>
        <w:t>A/903/2010 - 22/27 - de 50%, et d’un abattement de 15% pris en compte par l’intimé (rapport de réadaptation professionnelle du 17 janvier 2005), lequel se justifie au vu des années de service, du taux d’occupation et de l’activité légère seule possible, le salaire avec invalidité s’élève à 19’985 fr. Il résulte de la comparaison des gains (45'110 - 19’985 / 45’110), un degré d’invalidité de 56%. Compte tenu du fait que la part professionnelle est de 83%, l’invalidité s’élève à 46% (83% x 56%). c) S’agissant du degré d’invalidité dans la part des activités ménagères, une enquête ménagère n’a certes pas été effectuée pour la période déterminante de juin 2001 à octobre 2002. Cela étant, on peut en l’état se fonder sur l’enquête à laquelle a procédé l’intimé le 17 septembre 2009, étant toutefois précisé qu’il y a lieu de prendre en compte les circonstances particulières existant en 2001 et 2002 - et inexistantes en 2009 - auxquelles étaient confrontées la recourante, à savoir la présence de deux enfants en bas âge, soit une fille de 4 ans et la naissance du deuxième enfant en novembre 2001. Pour ces motifs, il convient de procéder à une modification de la pondération des différentes activités, étant rappelé que les pourcentages attribués à chacune des catégories n'ont pas une valeur absolue, mais doivent rendre compte, en comparaison les uns des autres, de l'équilibre qui s'établit concrètement entre les différentes activités. Ainsi, le poste « soins aux enfants » doit être augmenté à 30% (au lieu de 15% retenu en 2009), alors que les postes « alimentation » et « lessive et entretien des vêtements » seront réduits, respectivement à 20% (au lieu de 30% en 2009) et à 15% (au lieu de 20% en 2009). Ces circonstances particulières ont de surcroît une répercussion sur les taux d’empêchements retenus, dans la mesure où l’exigibilité attribuée aux membres de la famille (les enfants et le mari) - élément pris en compte dans l’enquête effectuée en 2009, comme l’a confirmé l’enquêtrice lors de son audition - ne peut pas être reportée telle quelle en 2001-2002, compte tenu du très jeune âge des enfants. Enfin, à cette période, la recourante ne souffrait pas encore de douleurs lombaires et cervicales. S’agissant du poste « alimentation », l’enquêtrice a retenu 10% d’empêchement. Elle a expliqué au Tribunal de céans que la recourante présente, dans les faits, 30% d’empêchement, mais que les autres membres de la famille peuvent assumer 20% de cet empêchement. Or, il y a lieu de retenir qu’en 2001-2002, la recourante ne pouvait alors pas compter sur l’aide de ses enfants. L’enquêtrice a par ailleurs estimé que le fait que le mari ne rentre pas à midi allègerait les travaux d’alimentation, car, selon l’enquêtrice, on cuisinerait différemment si on est seule avec des enfants ou si un mari, qui a un travail physique, rentre manger. Le Tribunal de céans est cependant d’avis que le fait que le mari ne rentre pas à midi n’allège pas les travaux d’alimentation, bien au contraire, puisqu’il ne peut alors apporter aucune aide à la recourante. De surcroît, contrairement à ce que pense l’enquêtrice, la présence d’enfants en bas âge implique, en principe, la préparation</w:t>
      </w:r>
    </w:p>
    <w:p>
      <w:r>
        <w:t>A/903/2010 - 23/27 - de repas élaborés et équilibrés nécessitant une position debout de longue durée. Ainsi, compte tenu de ce qui précède et au vu des limitations fonctionnelles présentées par la recourante, à savoir notamment son impossibilité à rester debout immobile plus de 10 minutes - comme l’a confirmé la Dresse Q__________- GISSAELBAEK en audience - il se justifie de retenir un empêchement de 20% dans ce poste. S’agissant du poste « entretien du logement », l’enquêtrice a retenu un empêchement de 25%. La recourante peut faire la poussière et nettoyer les sols avec un balai humide. Parfois, son mari passe l’aspirateur le week-end. Chacun nettoie la salle de bains après utilisation et elle nettoie la baignoire quand elle n’a pas mal. Son mari fait les vitres et elle change la literie quand elle peut. Elle s’organise en fonction de son état de santé, mais peut presque tout faire avec des pauses ou par étapes. Personne ne fait les grands nettoyages. Le Tribunal de céans constate que si l’enquêtrice a pris en compte, en 2009, une exigibilité de la part des membres de la famille de 20%, en 2001-2002 la recourante ne pouvait pas compter sur l’aide de ses enfants. En outre, il y a lieu de tenir compte du fait que le mari de la recourante a un travail physique (ce qu’a fait l’enquêtrice pour le poste « lessive », mais pas pour le poste «entretien du logement ») de sorte qu’il se justifie de fixer l’exigibilité de sa part à 15%. Vu ces éléments, il convient de retenir un empêchement de 30%. S’agissant des postes « emplettes et courses diverses » et « lessive et entretien des vêtements », le Tribunal de céans est d’avis que les empêchements retenus, respectivement 0% et 5%, doivent être confirmés. En effet, on peut effectivement exiger du mari de la recourante qu’il fasse les courses. Par ailleurs, s’agissant de la lessive, la recourante ne présente pas de problèmes particuliers, excepté pour porter la corbeille de linge mouillé. S’agissant des soins apportés aux enfants, si, au moment de l’enquête, la recourante ne rencontrait pas de problèmes particuliers vu l’âge des enfants (12 et 8 ans), tel ne saurait être le cas en 2001-2002, puisque l’aînée avait seulement 4 ans et le cadet moins d’un an. Or, la plupart des soins apportés aux enfants en bas âge (langer et donner le bain à un nourrisson/enfant, se baisser pour relever les enfants ou pour les porter, les habiller, les promener, les emmener à l’école, etc.) impliquent des positions ou des mouvements incompatibles avec les limitations fonctionnelles que présentait la recourante, à savoir la position statique prolongée, la position debout prolongée, la marche et le port de charges. De surcroît, il y a lieu de prendre en compte le fait que le mari ne pouvait apporter son aide qu’en fin de journée, de sorte que l’exigibilité de sa part était fortement limitée. Tous ces éléments justifient de retenir un empêchement de 40%.</w:t>
      </w:r>
    </w:p>
    <w:p>
      <w:r>
        <w:t>A/903/2010 - 24/27 - Postes Pondération du champ d’activité en % Empêchement en % Invalidité en % Conduite du ménage 5% 0% 0% Alimentation 20% 20% 4% Entretien du logement 20% 30% 6% Emplettes et courses 10% 0% 0% Lessive et entretien des vêtements 15% 5% 0.75% Soins aux enfants 30% 40% 12% Divers 0% 0% 0% Total 100%</w:t>
      </w:r>
    </w:p>
    <w:p>
      <w:r>
        <w:t>22.75%</w:t>
      </w:r>
    </w:p>
    <w:p>
      <w:r>
        <w:t>On obtient ainsi un degré d’empêchement à accomplir les travaux ménagers de 22.75% - lequel est proche de l’évaluation médicale (rapport du 14 juillet 2009 du Dr R__________) - ce qui donne un degré d’invalidité de 3.86% (17% x 22.75). Ajouté au degré d’invalidité dans l’activité lucrative (46%), il en résulte un degré d’invalidité total de 50% (49.86%), donnant droit à une demi-rente de juin 2001 à octobre 2002. A compter du mois de novembre 2002, le degré d’invalidité de la recourante est de 56% compte tenu de son statut d’actif (voir consid. 15b in fine), de sorte que son droit à la demi-rente est maintenu au-delà du mois de novembre 2002.</w:t>
      </w:r>
    </w:p>
    <w:p>
      <w:r>
        <w:rPr>
          <w:b/>
        </w:rPr>
        <w:t>E. 16</w:t>
      </w:r>
    </w:p>
    <w:p>
      <w:r>
        <w:t>Il convient encore d’examiner si la baisse de la capacité de travail résiduelle constatée dès mai 2008 (une capacité de 50% avec un rendement de 70%), modifie le degré d’invalidité de la recourante. S’agissant du revenu sans invalidité, il convient d’indexer le revenu obtenu en 2000 à plein temps (44’005 fr.) à l’année 2008 selon les indices suisses nominaux des salaires, soit 50'214 fr. (44’005 x 2499 / 2190). S’agissant du revenu avec invalidité, le salaire de référence est celui auquel peuvent prétendre les femmes effectuant des activités simples et répétitives dans le secteur</w:t>
      </w:r>
    </w:p>
    <w:p>
      <w:r>
        <w:t>A/903/2010 - 25/27 - privé, à savoir 4’116 fr. par mois (tous secteurs confondus) - valeur en 2008 - part au 13ème salaire comprise (ESS 2008, Tableau TA1, niveau de qualification 4), soit 49’392 fr. par année. Ce salaire hypothétique représente, compte tenu du fait que les salaires bruts standardisés se basent sur un horaire de travail de quarante heures, soit une durée hebdomadaire inférieure à la moyenne usuelle dans les entreprises en 2008 (41.6 heures; La Vie économique, 1/2-2009, tableau B9.2) un revenu annuel de 51’367 fr. (49’392 fr. x 41.6 : 40). Compte tenu d’un taux d’occupation de 50% et d’un rendement de 70%, le revenu s’élève à 17'979 fr. A ce montant, il convient encore d'appliquer un facteur de réduction. A cet égard, le Tribunal de céans constate que l'intimé n'a effectué aucun abattement sur le salaire statistique, au motif que la diminution de rendement a déjà été prise en compte et que les autres facteurs n’entrent pas en ligne de compte (rapport de réadaptation professionnelle du 28 novembre 2008, pièce 123 chargé intimé). Or, le Tribunal de céans est d’avis que même si la baisse de rendement a déjà été prise en compte, il n’en demeure pas moins que les facteurs quant au taux d’occupation et à l’activité légère seule possible doivent être pris en compte, de sorte qu’un abattement de 10% se justifie. Le salaire avec invalidité s’élève donc à 16’181 fr. Il résulte de la comparaison des gains 50'214 - 16’181 / 50’214, un degré d’invalidité de 67.7%, donnant droit à un trois-quart de rente (art. 28 al. 2 LAI en vigueur dès le 1er janvier 2008).</w:t>
      </w:r>
    </w:p>
    <w:p>
      <w:r>
        <w:rPr>
          <w:b/>
        </w:rPr>
        <w:t>E. 17</w:t>
      </w:r>
    </w:p>
    <w:p>
      <w:r>
        <w:t>Reste encore à déterminer à partir de quand la recourante a droit à un trois-quart de rente. En cas de décision simultanée sur l'octroi d'une rente et son remplacement par une autre rente ou même sa suppression, le changement est régi par l'art. 88a du règlement du 17 janvier 1961 sur l'assurance-invalidité (RAI, RS 831.301) lequel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revanche, si l'incapacité de gain ou l'impotence d'un assuré s'aggrave, il y a lieu de considérer que ce changement accroît, le cas échéant, son droit aux prestations dès qu'il a duré trois mois sans interruption notable. En l’occurrence, dans la mesure où la diminution de la capacité de travail résiduelle a été constatée en mai 2008, cette date n’étant au demeurant pas contestée par les parties, il s’ensuit que la recourante a droit à un trois-quart de rente dès août 2008 (soit trois mois après l’aggravation de la capacité de gain ; art. 88a al. 2 RAI).</w:t>
      </w:r>
    </w:p>
    <w:p>
      <w:r>
        <w:t>A/903/2010 - 26/27 - Compte tenu de ce qui précède, la recourante a droit à une demi-rente dès juin 2001 et à trois-quart de rente dès août 2008. C’est donc à tort que l’intimé a octroyé à la recourante une demi-rente à compter de juin 2001.</w:t>
      </w:r>
    </w:p>
    <w:p>
      <w:r>
        <w:rPr>
          <w:b/>
        </w:rPr>
        <w:t>E. 18</w:t>
      </w:r>
    </w:p>
    <w:p>
      <w:r>
        <w:t>Au bénéfice des explications qui précèdent, le Tribunal de céans admettra le recours en ce sens que la recourante a droit à une demi-rente dès le 1er juin 2001, et à trois-quart de rente à compter du 1er août 2008. La recourante, qui obtient gain de cause, a droit à une indemnité à titre de participation à ses frais et dépens, que le Tribunal fixe en l'espèce, compte tenu du nombre d'écritures et d'audiences, à 3’500 fr. (art. 61 let. g LPGA ; art. 89H al. 3 LPA). L'intimé sera par ailleurs condamné à un émolument de 1'000 fr. (art. 69 al. 1 bis LAI).</w:t>
      </w:r>
    </w:p>
    <w:p>
      <w:r>
        <w:t>A/903/2010 - 27/27 -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