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ATAS/1253/2008 vom 11. April 2006</w:t>
      </w:r>
    </w:p>
    <w:p>
      <w:r>
        <w:t>GE Cour de justice, 2006-04-11, FR</w:t>
      </w:r>
    </w:p>
    <w:p>
      <w:r>
        <w:rPr>
          <w:b/>
        </w:rPr>
        <w:t xml:space="preserve">Quelle: </w:t>
      </w:r>
      <w:r>
        <w:t>https://mcp.opencaselaw.ch/entscheid/ge_gerichte_ATAS_1253_2008</w:t>
      </w:r>
    </w:p>
    <w:p>
      <w:r>
        <w:t>FR: GE_GERICHTE ATAS/1253/2008 du 11 avril 2006</w:t>
      </w:r>
    </w:p>
    <w:p>
      <w:r>
        <w:t>IT: GE_GERICHTE ATAS/1253/2008 del 11 aprile 2006</w:t>
      </w:r>
    </w:p>
    <w:p>
      <w:pPr>
        <w:pStyle w:val="Heading2"/>
      </w:pPr>
      <w:r>
        <w:t>Erwägungen</w:t>
      </w:r>
    </w:p>
    <w:p>
      <w:r>
        <w:rPr>
          <w:b/>
        </w:rPr>
        <w:t>E. 1</w:t>
      </w:r>
    </w:p>
    <w:p>
      <w:r>
        <w:t>Conformément à l'art. 56 V al. 2 let. a de la loi genevoise sur l’organisation judiciaire du 22 novembre 1941 (LOJ), le Tribunal cantonal des assurances sociales connaît en instance unique les contestations relatives à la loi cantonale sur les prestations cantonales complémentaires à l’assurance-vieillesse et survivants et à l'assurance-invalidité du 20 mars 1981 (LPCC). Sa compétence pour juger du cas d’espèce est ainsi établie.</w:t>
      </w:r>
    </w:p>
    <w:p>
      <w:r>
        <w:rPr>
          <w:b/>
        </w:rPr>
        <w:t>E. 2</w:t>
      </w:r>
    </w:p>
    <w:p>
      <w:r>
        <w:t>Interjeté dans les délai et forme prescrits par la loi, le recours est recevable, pour autant que le courrier du 10 juillet 2008 de l'intimé puisse être qualifié de décision au sens de la loi (art. 43 LPCC et 89B de la loi sur la procédure administratrice du 12 septembre 1985 - LPA).</w:t>
      </w:r>
    </w:p>
    <w:p>
      <w:r>
        <w:rPr>
          <w:b/>
        </w:rPr>
        <w:t>E. 3</w:t>
      </w:r>
    </w:p>
    <w:p>
      <w:r>
        <w:t>Le recours porte sur la question de savoir si l'ayant droit a perçu des prestations complémentaires cantonales indues et, dans l'affirmative, de quel montant, pendant</w:t>
      </w:r>
    </w:p>
    <w:p>
      <w:r>
        <w:t>A/2714/2008 - 4/5 - la période de mai 2002 à avril 2006 faisant l'objet de la décision du 11 avril 2006 à laquelle l'opposition a été formée. Il est à cet égard à préciser que les époux ne bénéficient de prestations complémentaires que dès le 1er mai 2002, même si cette dernière décision se réfère au 1er janvier 2002 pour le début de la période de calcul.</w:t>
      </w:r>
    </w:p>
    <w:p>
      <w:r>
        <w:rPr>
          <w:b/>
        </w:rPr>
        <w:t>E. 4</w:t>
      </w:r>
    </w:p>
    <w:p>
      <w:r>
        <w:t>Indépendamment de la question des dispositions légales applicables, le Tribunal de céans constate que, selon la décision du 11 avril 2006, les prestations dues s'élèvent à 6'396 fr. du 1er mai 2002 au 30 avril 2006 et les prestations effectivement versées à 26'784 fr., d’où résulte un trop perçu de 20'388 fr. Dans la décision sur opposition du 9 juillet 2008, l'intimé retient que les prestations dues s'élèvent du 1er mai 2002 au 31 juillet 2008 à 21'823 fr. Pour la période litigieuse, à savoir du 1er mai 2002 au 30 avril 2006, le montant des prestations dues est de 8'152 fr. Par ailleurs, l'intimé fait état de prestations déjà versées du 1er mai 2002 au 31 juillet 2008 de 18'768 fr., ce qui correspond pour la période litigieuse à 6'396 fr. Ainsi, selon les calculs de l'intimé, les bénéficiaires ont encore droit à un rétroactif de 3'055 fr., ce qui correspond pour la période litigieuse à 1'756 fr. Cependant, pour des raisons qui échappent au Tribunal de céans, l'intimé n'a pas conclu de ce qui précède que sa décision du 11 avril 2006 était manifestement erronée et qu'au contraire les bénéficiaires pouvaient prétendre à des prestations rétroactives, mais a déduit le rétroactif dû de la somme initialement réclamée à titre de trop perçu par cette décision. Il s'agit à l'évidence d'une erreur grossière.</w:t>
      </w:r>
    </w:p>
    <w:p>
      <w:r>
        <w:rPr>
          <w:b/>
        </w:rPr>
        <w:t>E. 5</w:t>
      </w:r>
    </w:p>
    <w:p>
      <w:r>
        <w:t>Il convient donc de constater que non seulement la décision sur opposition, par laquelle 17'333fr. sont réclamés aux ayants droit, est infondée, mais que l'intimé leur doit de surcroît pendant la période litigieuse la somme de 1'756 fr. Il est vrai que le total des prestations rétroactives dues au 31 juillet 2008 s'élève à 3'055 fr., toutefois, la période subséquente ne fait pas l'objet du présent litige.</w:t>
      </w:r>
    </w:p>
    <w:p>
      <w:r>
        <w:rPr>
          <w:b/>
        </w:rPr>
        <w:t>E. 6</w:t>
      </w:r>
    </w:p>
    <w:p>
      <w:r>
        <w:t>Au vu de ce qui précède, le recours sera admis, la décision annulée et l'intimé condamné au paiement aux ayants droit de la somme de 1'756 fr.</w:t>
      </w:r>
    </w:p>
    <w:p>
      <w:r>
        <w:t>A/2714/2008 - 5/5 -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