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ATAS/1252/2020 vom 21. Dezember 2020</w:t>
      </w:r>
    </w:p>
    <w:p>
      <w:r>
        <w:t>GE Cour de justice, 2020-12-21, FR</w:t>
      </w:r>
    </w:p>
    <w:p>
      <w:r>
        <w:rPr>
          <w:b/>
        </w:rPr>
        <w:t xml:space="preserve">Quelle: </w:t>
      </w:r>
      <w:r>
        <w:t>https://mcp.opencaselaw.ch/entscheid/ge_gerichte_ATAS_1252_2020</w:t>
      </w:r>
    </w:p>
    <w:p>
      <w:r>
        <w:t>FR: GE_GERICHTE ATAS/1252/2020 du 21 décembre 2020</w:t>
      </w:r>
    </w:p>
    <w:p>
      <w:r>
        <w:t>IT: GE_GERICHTE ATAS/1252/2020 del 21 dicembre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56 LPGA; art. 62 al. 1 de la de loi sur la procédure administrative du 12 septembre 1985 [LPA - E 5 10]).</w:t>
      </w:r>
    </w:p>
    <w:p>
      <w:r>
        <w:t>A/4105/2019 - 6/11 - Interjeté dans la forme et le délai prévus par la loi, le recours est recevable (art. 56 ss LPGA et 62 ss LPA).</w:t>
      </w:r>
    </w:p>
    <w:p>
      <w:r>
        <w:rPr>
          <w:b/>
        </w:rPr>
        <w:t>E. 3</w:t>
      </w:r>
    </w:p>
    <w:p>
      <w:r>
        <w:t>Le litige porte sur le bien-fondé de la décision de l’intimé de prendre en compte un gain hypothétique de l’épouse du recourant, à hauteur de CHF 18'575.- dans le calcul des prestations pour la période allant du 1er mars 2005 au 30 novembre 2008.</w:t>
      </w:r>
    </w:p>
    <w:p>
      <w:r>
        <w:rPr>
          <w:b/>
        </w:rPr>
        <w:t>E. 4</w:t>
      </w:r>
    </w:p>
    <w:p>
      <w:r>
        <w:t>a. Les revenus hypothétiques, provenant d'une activité lucrative, fixés schématiquement à l'art. 14a al. 1 OPC-AVS/AI, représentent une présomption juridique. L'intéressé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l'intéressé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 P 88/01 du 8 octobre 2002 consid. 2.1). b.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des assurances P.61/03 du 22 mars 2004 consid. 2.2). Le Tribunal fédéral a rappelé que l'impossibilité de mettre en valeur une capacité de travail résiduelle ne peut être admise que si elle est démontrée au degré de la vraisemblance prépondérante, l'intéressé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c. Selon le ch. 3424.07 des directives concernant les prestations complémentaires à l'AVS et à l'AI (DPC - état au 1er janvier 2017), aucun revenu hypothétique n'est pris en compte chez le bénéficiaire de PC à l'une ou l'autre des conditions suivantes : (i) si, malgré tous ses efforts, sa bonne volonté et les démarches entreprises, l'intéressé ne trouve aucun emploi. Cette hypothèse peut être considérée comme réalisée lorsqu'il s'est adressé à un office régional de placement (ORP) et</w:t>
      </w:r>
    </w:p>
    <w:p>
      <w:r>
        <w:t>A/4105/2019 - 7/11 - prouve que ses recherches d'emploi sont suffisantes qualitativement et quantitativement; (ii) lorsqu'il touche des allocations de chômage; (iii) s'il est établi que sans la présence continue de l'intéressé à ses côtés, l'autre conjoint devrait être placé dans un home ou un établissement hospitalier; (iv) si l'intéressé a atteint sa 60ème année. d.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e. Il est en règle générale admis, en droit de la famille, qu’un époux (ou une épouse) ne peut être tenu(e) de prendre ou reprendre une activité lucrative à un taux de 50% avant que le plus jeune des enfants dont il (ou elle) a la garde n’a atteint l’âge de dix ans révolus, et de 100% avant qu’il (ou elle) n’a atteint l’âge de seize ans révolus (ATF 137 III 102 consid. 4.2.2.2 ; 115 II 6 consid. 3c). Les lignes directrices qu’avalise cette jurisprudence doivent cependant, à teneur même de la jurisprudence, être appliquées de façon nuancée, en tenant compte des circonstances du cas d’espèce. Le juge dispose en la matière d’un large pouvoir d’appréciation (ATF 137 III 102 consid. 4.2.2.2 in fine ; 134 III 577 consid. 4).</w:t>
      </w:r>
    </w:p>
    <w:p>
      <w:r>
        <w:rPr>
          <w:b/>
        </w:rPr>
        <w:t>E. 5</w:t>
      </w:r>
    </w:p>
    <w:p>
      <w:r>
        <w:t>a. Le Tribunal fédéral s’est cependant lui-même montré plus restrictif pour la prise en compte d’un gain potentiel pour le calcul du droit aux prestations complémentaires. Ainsi que l’indique Michel VALTERIO (op. cit., n. 139 ad art. 11, p. 190), le Tribunal fédéral a jugé que l’on pouvait exiger d’une épouse atteinte de fibromyalgie et âgée de 39 ans qu’elle consacre une activité lucrative au moins à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 retenu qu’une activité lucrative à 50%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w:t>
      </w:r>
    </w:p>
    <w:p>
      <w:r>
        <w:t>A/4105/2019 - 8/11 - ch. 3421.04 des Directives de l’office fédéral des assurances sociales concernant les prestations complémentaires à l’AVS et à l’AI - DPC), de même d’une mère d’un enfant de 10 ans en bonne santé et scolarisé à proximité du domicile de sorte qu’il n’était pas indispensable qu’elle ne travaille qu’à mi-temps (arrêt 9C_724/2013 du 23 janvier 2014 consid. 4). b. La chambre de céans a jugé qu’il pouvait être attendu de l’épouse d’un assuré, alors âgée de près de 35 ans, disposant d’une pleine capacité de travail, en bonne santé, ayant accès au marché du travail, épouse d’un invalide à 100%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était pleinement disponible et en mesure de s’occuper de l’enfant en question et même d’un premier enfant issu de son premier mariage (ATAS/1157/2014 du 11 novembre 2014). Il a également été jugé que l’épouse d’un assuré, encore jeune (37 ans), disposant d’une bonne instruction de base, parlant relativement bien le français, dont l’époux au bénéfice d’une rente entière d’invalidité était occupé à la Fondation PRO au maximum de ses possibilités (soit à 50%) et ne pouvait, du fait de sa fatigue au retour de ce travail, l’aider dans les tâches ménagères et éducatives, pouvait prendre un emploi à mi- temps seulement – respectivement devait se voir opposer la prise en compte d’un gain potentiel correspondant – dès lors que les trois premiers enfants du couple (âgés de 12 à 14 ans) étaient scolarisés tant que le quatrième enfant, alors âgé de un an et demi, ne le serait pas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(ATAS/372/2004). De même, une capacité de travail partielle a été retenue pour une épouse de 48 ans, analphabète, n'ayant jamais exercé d'activité lucrative ni bénévole, avec des enfants adultes et adolescents, de santé fragile, atteinte de fibromyalgie et pour laquelle l'office cantonal de l'assurance-invalidité n'avait pas retenu de troubles invalidants (ATAS/246/2006 ; cf. également ATAS/1445/2007). c. 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w:t>
      </w:r>
    </w:p>
    <w:p>
      <w:r>
        <w:t>A/4105/2019 - 9/11 - (ATAS/1100/2014 du 21 octobre 2014). Tout gain potentiel a encore été exclu pour une épouse n'ayant aucune formation, ne parlant pratiquement pas le français et ayant plusieurs enfants en bas âge (ATAS/750/2004). Il en a été de même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(ATAS/553/2014). Enfin, un gain hypothétique a été exclu durant le dernier mois de grossesse de l’épouse du bénéficiaire ainsi que durant le congé maternité ; il pouvait cependant être attendu de celle-ci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(ATAS/111/2016 du 10 février 2016).</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ATF 126 V 353 consid. 5b; ATF 125 V 193 consid. 2 et les références). Aussi n'existe-t-il pas, en droit des assurances sociales, un principe selon lequel l'administration ou le juge devrait statuer, dans le doute, en faveur de l'intéressé (ATF 126 V 319 consid. 5a).</w:t>
      </w:r>
    </w:p>
    <w:p>
      <w:r>
        <w:rPr>
          <w:b/>
        </w:rPr>
        <w:t>E. 7</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8</w:t>
      </w:r>
    </w:p>
    <w:p>
      <w:r>
        <w:t>En l'espèce, le SPC tient compte, dans la décision querellée, d'un gain potentiel de CHF 18'575.- pour l'épouse de l'intéressé pour la période allant du 1er mars 2005 au 30 novembre 2008. Les deux premiers enfants du recourant sont nés le 15 octobre 2004 pour D______ et le 12 juillet 2006 pour C______. Au 1er mars 2005, D______ était âgé de 4 mois et demi et de 4 ans à la fin de la période. S’agissant de C______, elle est née au</w:t>
      </w:r>
    </w:p>
    <w:p>
      <w:r>
        <w:t>A/4105/2019 - 10/11 - moment où son frère avait 21 mois et était âgée de 2 ans et 5 mois à la fin de la période. L’épouse du recourant a donc allaité en continu pendant toute la période concernée, d’abord D______, puis C______, D______ étant alors sevré mais n’ayant pas encore atteint l’âge d’être scolarisé, dès lors que seuls les enfants ayant accompli 4 ans au 31 juillet peuvent être scolarisés à partir de la rentrée de septembre, (art. 55 al. 1 de la Loi sur l’instruction publique [LIP - C1 10]), ce qui n’était pas le cas d’D______, seulement âgé de 3 ans et 9 mois et demi au 31 juillet 2008. Conformément à la jurisprudence de la chambre des assurances sociales appliquée mutatis mutandis, (ATAS/1100/2014 du 21 octobre 2014) la chambre de céans relève que pendant la période concernée, aucun des deux enfants n’était scolarisé et que l’épouse du recourant a dû allaiter l’un puis l’autre. Il est vrai que diverses possibilités de garde existent, il n'en est pas moins vrai que placer plusieurs enfants à la fois, en très bas âge et non encore sevrés, est difficile. Il y a également lieu de relever que l'épouse ne pouvait pas compter sur la participation du recourant en raison de l’état de santé de ce dernier et devait s’occuper occasionnellement de lui lorsqu’il souffrait de lombalgies. L’épouse était également la seule à pouvoir s’occuper des tâches ménagères et éducatives du fait de l’état de santé du recourant. Par ailleurs, l'épouse ne bénéficie d'aucune instruction de base, n’est pas accoutumée au milieu socio-culturel et ne parle pratiquement pas le français, comme la chambre de céans a pu le constater lors de son audition. L’argument du SPC selon lequel l’épouse a admis avoir pu exercer une activité lucrative, entre mars 2009 et mars 2010, n’est pas déterminant dès lors que - les enfants ayant grandi dans l’intervalle - dès le mois de mars 2009 l’épouse du recourant n’avait plus besoin d’allaiter ses deux enfants et le garçon D______ était déjà scolarisé. La situation était donc très différente. Pour toutes ces raisons, et au vu de la jurisprudence (notamment l’ATAS/1100/2014), la chambre de céans considère qu'aucun gain potentiel ne doit être pris en compte pour l'épouse du recourant pendant la période allant du 1er mars 2005 au 30 novembre 2008.</w:t>
      </w:r>
    </w:p>
    <w:p>
      <w:r>
        <w:rPr>
          <w:b/>
        </w:rPr>
        <w:t>E. 9</w:t>
      </w:r>
    </w:p>
    <w:p>
      <w:r>
        <w:t>Compte tenu de ce qui précède le recours sera admis et la décision litigieuse annulée. La présente cause sera renvoyée à l’intimé afin d’effectuer le calcul des prestations dues, dans le sens des considérants.</w:t>
      </w:r>
    </w:p>
    <w:p>
      <w:r>
        <w:rPr>
          <w:b/>
        </w:rPr>
        <w:t>E. 10</w:t>
      </w:r>
    </w:p>
    <w:p>
      <w:r>
        <w:t>Vu l’issue du litige, une indemnité de CHF 1’500.- sera accordée au recourant, assisté d’un mandataire professionnel, à titre de participation à ses frais et dépens (art. 61 let. g LPGA; art. 6 du règlement sur les frais, émoluments et indemnités en matière administrative du 30 juillet 1986 [RFPA - E 5 10.03]), à la charge de l’intimé.</w:t>
      </w:r>
    </w:p>
    <w:p>
      <w:r>
        <w:rPr>
          <w:b/>
        </w:rPr>
        <w:t>E. 11</w:t>
      </w:r>
    </w:p>
    <w:p>
      <w:r>
        <w:t>Pour le surplus, la procédure est gratuite.</w:t>
      </w:r>
    </w:p>
    <w:p>
      <w:r>
        <w:t>A/4105/2019 - 11/11 -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