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ATAS/1252/2012 vom 16. Oktober 2012</w:t>
      </w:r>
    </w:p>
    <w:p>
      <w:r>
        <w:t>GE Cour de justice, 2012-10-16, FR</w:t>
      </w:r>
    </w:p>
    <w:p>
      <w:r>
        <w:rPr>
          <w:b/>
        </w:rPr>
        <w:t xml:space="preserve">Quelle: </w:t>
      </w:r>
      <w:r>
        <w:t>https://mcp.opencaselaw.ch/entscheid/ge_gerichte_ATAS_1252_2012</w:t>
      </w:r>
    </w:p>
    <w:p>
      <w:r>
        <w:t>FR: GE_GERICHTE ATAS/1252/2012 du 16 octobre 2012</w:t>
      </w:r>
    </w:p>
    <w:p>
      <w:r>
        <w:t>IT: GE_GERICHTE ATAS/1252/2012 del 16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A/2494/2012 - 9/14 -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en vigueur dès le 1er janvier 2008,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question de savoir si l’état de santé de la recourante s’est modifié depuis mai 2009 au point de lui ouvrir le droit à des prestations de l’assurance-invalidité, singulièrement si elle rend plausible une telle modification.</w:t>
      </w:r>
    </w:p>
    <w:p>
      <w:r>
        <w:rPr>
          <w:b/>
        </w:rPr>
        <w:t>E. 6</w:t>
      </w:r>
    </w:p>
    <w:p>
      <w:r>
        <w:t>a) Lorsqu’une demande de révision est déposée, celle-ci doit établir de façon plausible que l’invalidité, l’impotence ou l’étendue du besoin de soins découlant de l’invalidité de l’assuré s’est modifiée de manière à influencer ses droits (art.87 al.2 RAI). Il en va de même en cas de nouvelle demande, conformément à l’art. 87 al. 3 RAI.</w:t>
      </w:r>
    </w:p>
    <w:p>
      <w:r>
        <w:t>A/2494/2012 - 10/14 -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b) La distinction entre un examen limité au caractère plausible d’une modification de l’état de santé au sens de l’article 87 al. 3 RAI et un examen des conditions de la révision au sens de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I 781/04 du 17 février 2005 consid.3).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I 47/06 du 25 août 2006 consid. 3.2), lorsqu’elle a sollicité l’avis de son médecin-conseil sans autres investigations (ATFA non publié I 522/03 du 4 mai</w:t>
      </w:r>
    </w:p>
    <w:p>
      <w:r>
        <w:t>A/2494/2012 - 11/14 - 2004 consid. 3.2) ou encore lorsqu’elle a demandé directement au médecin traitant un rapport médical établi sur un formulaire (ATFA non publié I 781/04 du 17 février 2005 consid. 3).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w:t>
      </w:r>
    </w:p>
    <w:p>
      <w:r>
        <w:rPr>
          <w:b/>
        </w:rPr>
        <w:t>E. 7</w:t>
      </w:r>
    </w:p>
    <w:p>
      <w:r>
        <w:t>a) Dans l’ATF 130 V 64, le Tribunal fédéral des assurances a jugé que le principe inquisitoire, selon lequel les faits pertinents de la cause doivent être constatés d'office par l'autorité, ne s'applique pas à la procédure de l’article 87 al.3 RAI. Eu égard au caractère atypique de celle-ci dans le droit des assurances sociales, le Tribunal fédéral a notamment précisé que l'administration pouvait appliquer par analogie l'article 73 RAI (en vigueur jusqu'au 31.12.2002; actuellement, v. art.43 al.3 LPGA) - qui permet aux organes de l'AI de statuer en l'état du dossier en cas de refus de l'assuré de coopérer - à la procédure régie par l'article 87 al. 3 RAI, à la condition de s'en tenir aux principes découlant de la protection de la bonne foi (voir art.5 al.3 et 9 Cst.féd.; ATF non publié H 290/98 du 13 juillet 2000).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b)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c) L'exigence du caractère plausible de la nouvelle demande selon l'article 87 al. 3 RAI ne renvoie pas à la notion de vraisemblance prépondérante usuelle en droit des assurances sociales. Les exigences de preuves sont, au contraire, sensiblement</w:t>
      </w:r>
    </w:p>
    <w:p>
      <w:r>
        <w:t>A/2494/2012 - 12/14 -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p.396 ch. 5.1 et la référence sous note no 27).</w:t>
      </w:r>
    </w:p>
    <w:p>
      <w:r>
        <w:rPr>
          <w:b/>
        </w:rPr>
        <w:t>E. 8</w:t>
      </w:r>
    </w:p>
    <w:p>
      <w:r>
        <w:t>En l'espèce, l'assurée a déposé une première demande de prestations en 1998, qui a donné lieu à une décision de refus le 4 mars 2002, confirmée par les instances judiciaires cantonales et fédérales, les 30 mars 2004 et 12 avril 2005. L'assurée était alors considérée comme étant capable de travailler, en tout cas à 65%, dans une activité simple, ménageant son membre supérieur droit, sans diminution de rendement, aucun trouble psychiatrique n'étant mentionné. L'assurée a déposé une deuxième demande de prestations le 13 février 2006, refusée et qui a donné lieu, après renvoi du Tribunal le 9 septembre 2008, à une expertise rhumatologique et psychiatrique du BREM en décembre 2008. Les experts ont conclu que l'assurée disposait, du point de vue physique, d'une capacité de travail entière, avec une diminution de rendement qui devait évoluer de 35% à 25%, après une reprise du travail mais que, du point de vue psychique, l'assurée était pleinement capable de travailler, avec une diminution de rendement de 50% dans toute activité et ce malgré un traitement psychotrope et psychothérapeutique suivis. Les experts ont retenu la présence d'un trouble douloureux somatoforme et d'une comorbidité psychiatrique relativement importante et durable, à savoir un épisode dépressif moyen à sévère persistant et résistant au traitement, de sorte qu'il était concevable que, dans une certaine mesure, l'expertisée soit en mesure de faire des efforts nécessaires pour surmonter ces douleurs dans le but d'exercer une activité, pour autant qu'elle le souhaite. Les experts ont retenu la présence partielle des autres critères de la jurisprudence pour admettre le caractère invalidant du trouble somatoforme. C'est sur cette base qu'ils ont retenu une capacité de travail avec un rendement diminué de moitié depuis 2008. Cependant, le SMR a estimé qu'en raison du fait que l'ensemble des critères jurisprudentiels n'était pas réuni, il convenait de nier au trouble somatoforme un caractère invalidant, de sorte "qu'il ne se justifiait pas de diminuer la capacité de travail de 65% à 50%". C'est sur cette base que l'OAI a refusé, le 26 mai 2009, toute prestation à l'assurée, estimant qu'il n'y avait pas d'aggravation de l'état de santé. Or, la recourante a déposé une troisième demande le 1er décembre 2011, en se fondant sur le rapport du Dr T___________ du 26 octobre 2011 qui atteste précisément que la patiente ne présente pas d'aggravation de son état de santé psychique depuis le début de son arrivée à la consultation en 2008 et maintient que, depuis lors, sa capacité de travail est de 50%, mais devrait pouvoir augmenter</w:t>
      </w:r>
    </w:p>
    <w:p>
      <w:r>
        <w:t>A/2494/2012 - 13/14 - progressivement. Aucun nouveau diagnostic n'est retenu pour fonder cette limitation de la capacité de travail à 50%. Ensuite, et malgré le délai imparti par l'OAI conformément à la loi, la recourante n'a produit aucun rapport médical rendant plausible une aggravation de son état de santé, le Dr U___________ confirmant l'absence d'aggravation depuis 2008 et le nouveau médecin-traitant, le Dr V___________ sous-entendant clairement qu'aucune incapacité de travail n'est liée à l'état de santé somatique. Par conséquent, force est de constater que la recourante n'a pas rendu plausible une aggravation de son état de santé depuis la dernière décision, entrée en force, notifiée le 26 mai 2009. Il n'appartenait dès lors pas à l'intimée d'instruire plus avant les aspects médicaux du cas, et c'est à juste titre qu'elle a refusé d'entrer en matière sur la nouvelle demande. Si la recourante entendait faire valoir que son état psychique était invalidant depuis 2008 et correspondait à une aggravation de son état de santé et de son taux d'invalidité depuis la première décision de 2002, elle devait recourir contre la décision de refus de prestation du 26 mai 2009 et faire valoir, à l'instar de ce que retenait le CEMED, que la comorbidité psychiatrique était suffisamment grave pour retenir que le trouble somatoforme était - partiellement - invalidant. L'assurée ne semble d'ailleurs pas véritablement prétendre, dans le cadre de la présente procédure, que son état de santé se serait aggravé ultérieurement, mais uniquement que sa capacité de travail est limitée à 50%, depuis 2008, en raison de l'atteinte psychique chronique dont elle souffre.</w:t>
      </w:r>
    </w:p>
    <w:p>
      <w:r>
        <w:rPr>
          <w:b/>
        </w:rPr>
        <w:t>E. 9</w:t>
      </w:r>
    </w:p>
    <w:p>
      <w:r>
        <w:t>Au vu de ce qui précède, le recours sera rejeté. Etant donné que depuis le 1er juillet 2006, la procédure n'est plus gratuite (art. 69 al. 1bis LAI), il y a lieu de condamner la recourante au paiement d'un émolument de 200 fr.</w:t>
      </w:r>
    </w:p>
    <w:p>
      <w:r>
        <w:t>A/2494/2012 - 14/14 -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