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ATAS/1251/2009 vom 8. Oktober 2009</w:t>
      </w:r>
    </w:p>
    <w:p>
      <w:r>
        <w:t>GE Cour de justice, 2009-10-08, FR</w:t>
      </w:r>
    </w:p>
    <w:p>
      <w:r>
        <w:rPr>
          <w:b/>
        </w:rPr>
        <w:t xml:space="preserve">Quelle: </w:t>
      </w:r>
      <w:r>
        <w:t>https://mcp.opencaselaw.ch/entscheid/ge_gerichte_ATAS_1251_2009</w:t>
      </w:r>
    </w:p>
    <w:p>
      <w:r>
        <w:t>FR: GE_GERICHTE ATAS/1251/2009 du 8 octobre 2009</w:t>
      </w:r>
    </w:p>
    <w:p>
      <w:r>
        <w:t>IT: GE_GERICHTE ATAS/1251/2009 del 8 ottobre 2009</w:t>
      </w:r>
    </w:p>
    <w:p>
      <w:pPr>
        <w:pStyle w:val="Heading2"/>
      </w:pPr>
      <w:r>
        <w:t>Erwägungen</w:t>
      </w:r>
    </w:p>
    <w:p>
      <w:r>
        <w:rPr>
          <w:b/>
        </w:rPr>
        <w:t>E. 1</w:t>
      </w:r>
    </w:p>
    <w:p>
      <w:r>
        <w:t>Conformément à l'art. 56V al. 1 let. a ch. 2 de la loi sur l'organisation judiciaire du 22 novembre 1941 (LOJ; RS E 2 05), le Tribunal cantonal des assurances sociales</w:t>
      </w:r>
    </w:p>
    <w:p>
      <w:r>
        <w:t>A/1742/2008 - 8/13 -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(cf.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rPr>
          <w:b/>
        </w:rPr>
        <w:t>E. 3</w:t>
      </w:r>
    </w:p>
    <w:p>
      <w:r>
        <w:t>Selon l’art. 60 al. 1 LPGA, le délai de recours est de trente jours. Par conséquent, le recours du 19 mai 2008 a été formé en temps utile contre la décision du 21 avril 2008 (art. 39 al. 1 et 60 al. 2 LPGA). Interjeté dans la forme et le délai prévus par la loi, le recours est recevable (art. 56 ss LPGA).</w:t>
      </w:r>
    </w:p>
    <w:p>
      <w:r>
        <w:rPr>
          <w:b/>
        </w:rPr>
        <w:t>E. 4</w:t>
      </w:r>
    </w:p>
    <w:p>
      <w:r>
        <w:t>Le litige porte sur le droit de la recourante à une rente entière de l'assurance- invalidité, plus spécialement sur l’appréciation de sa capacité résiduelle de travail.</w:t>
      </w:r>
    </w:p>
    <w:p>
      <w:r>
        <w:rPr>
          <w:b/>
        </w:rPr>
        <w:t>E. 5</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 ble ou d'une partie des possibilités de gain de l'assuré sur un marché du travail équi- libré dans son domaine d'activité, si cette diminution résulte d'une atteinte à sa santé physique, mentale ou psychique et qu'elle persiste après les traitements et les mesu- res de réadaptation exigibles. Pour évaluer le taux d'invalidité, le revenu que l'assu- ré aurait pu obtenir s'il n'était pas invalide est comparé avec celui qu'il pourrait ob- tenir en exerçant l'activité qui peut raisonnablement être exigée de lui après les trai- tements et les mesures de réadaptation, sur un marché du travail équilibré (art. 16 LPGA et art. 28 al. 2 LAI).</w:t>
      </w:r>
    </w:p>
    <w:p>
      <w:r>
        <w:t>A/1742/2008 - 9/13 -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 tions de la capacité de gain que l'assuré pourrait empêcher en faisant preuve de bonne volonté; la mesure de ce qui est exigible doit être déterminée aussi objecti- vement que possible (ATF 102 V 165; VSI 2001 p. 224 consid. 2b et les références; cf. aussi ATF 127 V 298 consid. 4c in fine). 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 de douter de leur bien-fondé (ATF 125 V 351 consid. 3b/bb).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3b/bb et cc).</w:t>
      </w:r>
    </w:p>
    <w:p>
      <w:r>
        <w:t>A/1742/2008 - 10/13 -</w:t>
      </w:r>
    </w:p>
    <w:p>
      <w:r>
        <w:rPr>
          <w:b/>
        </w:rPr>
        <w:t>E. 7</w:t>
      </w:r>
    </w:p>
    <w:p>
      <w:r>
        <w:t>En l’espèce, il convient tout d’abord d’examiner quelle valeur probante peut se voir accorder le rapport d’expertise du CEMED du 27 septembre 2007. Cette expertise se base sur une anamnèse, un examen clinique, des examens com- plémentaires et les plaintes de la recourante. Les diagnostics retenus concordent avec ceux déjà posés dans les divers rapports médicaux précédents. Les experts concluent à une capacité résiduelle partielle de travail dans la même profession ou dans toute autre activité adaptée aux limitations en précisant qu’il s’agit soit d’une capacité de travail entière avec rendement de 50%, soit d’une ca- pacité de travail de 50%. Ils reconnaissent que les diagnostics retenus, considérés séparément, n’entraînent pas d’incapacité de travail mais estiment qu’en procédant à une évaluation globale psychosomatique, il y a lieu d’admettre une incapacité de travail de 50%. Toutefois, force est de constater qu’à aucun moment les experts n’expliquent précisément pour quelles raisons la situation de la recourante, considé- rée dans son ensemble, devrait conduire à admettre une incapacité de travail ni les raisons qui les ont amenés à en fixer le taux à 50% et à admettre qu’on ne pourrait pas raisonnablement exiger de sa part la mise en œuvre d’une capacité de travail supérieure. En ce sens, il apparaît que les conclusions des experts ne sont pas suffi- samment motivées pour se voir reconnaitre une pleine valeur probante, d’autant qu’elles sont au surplus contradictoires puisqu’après avoir précisé que, sur le plan orthopédique pur, il n’y avait pas d’incapacité à exercer la profession de réception- niste standardiste, les experts ont finalement conclu à une incapacité de travail de 50% en raison de l’ensemble des problèmes rencontrés sur le plan locomoteur (lombosciatalgies, gonalgies et obésité morbide) et que, par ailleurs, après avoir considéré que, sur le plan psychique, l’état anxio-dépressif réactionnel n’empêchait pas l’exercice d’une activité professionnelle, ils ont pris en compte les troubles psy- chiques pour justifier l’incapacité de travail finalement retenue. On ne comprend pas pourquoi, alors qu’ils ont d’abord considéré que les problèmes locomoteurs jus- tifieraient à eux seuls une incapacité de travail de 50%, les experts se réfèrent en- suite à une appréciation globale psychosomatique pour motiver leur appréciation. Au demeurant, leur appréciation sur le plan orthopédique est incohérente, dès lors qu’ils concluent à une incapacité de travail de 50% à partir de 2003 au vu de la tota- lité de la problématique, alors qu’à cette époque, la recourante ne se plaignait pas de lombosciatalgies (ces dernières ne sont apparues qu’en novembre 2006), de sorte que l’évaluation de la capacité de travail ne saurait être identique. La même remar- que vaut pour le volet psychiatrique du rapport d’expertise puisque, dans son rap- port du 20 mars 2006, le Dr B____________ fait état d’une aggravation de la dé- pression depuis septembre 2005 sans que les experts ne modulent leur appréciation de l’incapacité de travail entre 2003 et 2006. Eu égard aux considérations qui précèdent, le Tribunal de céans ne saurait recon- naitre de valeur probante au rapport d’expertise ni se baser sur ce dernier pour ap- précier la question de la capacité de travail résiduelle de la recourante.</w:t>
      </w:r>
    </w:p>
    <w:p>
      <w:r>
        <w:t>A/1742/2008 - 11/13 -</w:t>
      </w:r>
    </w:p>
    <w:p>
      <w:r>
        <w:rPr>
          <w:b/>
        </w:rPr>
        <w:t>E. 8</w:t>
      </w:r>
    </w:p>
    <w:p>
      <w:r>
        <w:t>Pour sa part, lors de son audition par le Tribunal, le Dr B____________ a expliqué que les limitations fonctionnelles de sa patiente découlaient en priorité des gonal- gies et des lombosciatalgies ainsi que de la fatigue causée par le syndrome de Has- himoto et les apnées nocturnes. Il a précisé que, malgré la médication de substitu- tion, les malades atteints dudit syndrome souffrent d’un déficit d’énergie et qu’ils ont parfois du mal à fonctionner au quotidien. Au vu des pathologies présentées par sa patiente, il a estimé difficile d’exiger d’elle qu’elle exerce une activité à plein temps, voire même à 50%. Le Tribunal de céans relève toutefois que le témoin, dans son rapport du 24 octobre 2005, ne faisait pas état de cette fatigue. Au contraire, il précisait que l’hypothyroïdie de sa patiente était sans répercussion sur sa capacité de travail. L’appréciation du Dr B____________ est donc elle aussi contradictoire et ne peut non plus se voir reconnaître pleine valeur probante, d’autant que le médecin, s’il émet l’avis que l’on ne peut exiger de sa patiente qu’elle exerce même une autre ac- tivité, n’explique pas précisément pour quelles raisons la moindre activité est ex- clue. Il n’explique pas davantage pourquoi l’activité de réceptionniste ne serait plus exigible, au moins partiellement, si ce n’est en alléguant qu’il serait difficile à la re- courante d’accueillir ou de raccompagner des clients. Cette motivation n’apparaît cependant guère convaincante dans la mesure où les experts n’ont pas observé de telles difficultés à se déplacer chez l’assurée. Les considérations du Dr B____________, qui se borne à dire qu’il lui semble irréaliste d’exiger de sa pa- tiente qu’elle continue à exercer sa profession à 50%, ne tiennent pas compte de la mesure de ce qui est, le plus objectivement possible, raisonnablement exigible de l’intéressée (sur la divergence consacrée par la jurisprudence entre un mandat de soins et un mandat d'expertise cf. ATF 124 I 170 consid. 4; ATFA non publié I 701/05 du 5 janvier 2007, consid. 2 et les nombreux arrêts cités), raison pour la- quelle, ainsi qu’il a déjà été dit, son avis ne peut se voir reconnaître pleine valeur probante.</w:t>
      </w:r>
    </w:p>
    <w:p>
      <w:r>
        <w:rPr>
          <w:b/>
        </w:rPr>
        <w:t>E. 9</w:t>
      </w:r>
    </w:p>
    <w:p>
      <w:r>
        <w:t>Quant au Dr I____________, il se prononce principalement sur la pertinence des conclusions des experts, notamment quant à la nécessité d’une appréciation globale de la capacité de travail, et accessoirement sur la capacité résiduelle de travail de la recourante sans du tout examiner, à l’instar des experts, si les plaintes multiples de la recourante ne sont pas tout simplement les symptômes d’une évolution de l’hypothyroïdie et si ces symptômes ont objectivement des effets incapacitants. Or, selon la doctrine médicale, en présence d’hypothyroïdie, les atteintes des fonctions musculaires accompagnées de raideur, crampes et douleur sont fréquentes et la mémoire ainsi que la concentration sont altérées (HARRISON, principes de méde- cine interne, 16e édition, p. 2111) ce qui confirme les symptômes mentionnés dans les informations générales sur la maladie d’Hashimoto produites par la recourante (www.schildduresenguide.de/hashimoto_thyreoiditis.html) qui font état d’une fai- blesse de la musculature, crampes des muscles, douleurs des muscles et jointures,</w:t>
      </w:r>
    </w:p>
    <w:p>
      <w:r>
        <w:t>A/1742/2008 - 12/13 - dépression, perte de mémoire et de concentration, nervosité/irritabilité, angois- ses/attaques de panique. Par conséquent, l’intimé a statué sur la base d’un état de fait lacunaire.</w:t>
      </w:r>
    </w:p>
    <w:p>
      <w:r>
        <w:rPr>
          <w:b/>
        </w:rPr>
        <w:t>E. 10</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 qu'il a pour but d'établir l'état de fait, ne viole ni le principe de simplicité et de rapi- dité de la procédure, ni le principe inquisitoire. Il en va cependant autrement quand un renvoi constitue en soi un déni de justice (par exemple, lorsque, en raison des circonstances, seule une expertise judiciaire ou une autre mesure probatoire judi- ciaire serait propre à établir l'état de fait), ou si un renvoi apparaît disproportionné dans le cas particulier (RAMA 1993 n° U 170 p. 136 et 1989 n° K 809 p. 206). A l'inverse, le renvoi à l'administration apparaît en général justifié si celle-ci a cons- taté les faits de façon sommaire, dans l'idée que le tribunal les éclaircirait comme il convient en cas de recours (voir RAMA 1986 n° K 665 p. 87) En l’espèce, en omettant de mandater un endocrinologue dans le cadre de l’expertise pluridisciplinaire, l’intimé a procédé à une instruction incomplète des ef- fets des atteintes à la santé de la recourante sur sa capacité de travail. Par consé- quent, il convient de lui renvoyer le dossier pour instruction complémentaire consistant en la mise en œuvre d’une expertise pluridisciplinaire confiée à des spé- cialistes externes en endocrinologie, orthopédie, neurologie et psychiatrie. Ceux-ci seront chargés de se déterminer notamment sur l’évolution des troubles psychiques et leur intensité, sur l’évolution de l’hypothyroïdie ayant un effet sur la capacité de travail de la recourante, ainsi que sur la mesure dans laquelle une activité est exigi- ble de sa part, dans quelles conditions et à quel taux.</w:t>
      </w:r>
    </w:p>
    <w:p>
      <w:r>
        <w:rPr>
          <w:b/>
        </w:rPr>
        <w:t>E. 11</w:t>
      </w:r>
    </w:p>
    <w:p>
      <w:r>
        <w:t>Au vu de ce qui précède, le recours sera partiellement admis et la décision du 21 avril 2008 annulée. Le dossier est renvoyé à l’intimé pour instruction complé- mentaire au sens des considérants. La recourante obtenant partiellement gain de cause, une indemnité de 2’000 fr. lui sera accordée à titre de participation à ses frais et dépens. Par ailleurs, la procédure n’étant plus gratuite depuis le 1er juillet 2006 (art. 69 al. 1bis LAI), il y a lieu, au vu du sort du recours, de condamner l'intimé au paiement d'un émolument de 500 fr.</w:t>
      </w:r>
    </w:p>
    <w:p>
      <w:r>
        <w:t>A/1742/2008 - 13/13 -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