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ATAS/1250/2014 vom 2. Dezember 2014</w:t>
      </w:r>
    </w:p>
    <w:p>
      <w:r>
        <w:t>GE Cour de justice, 2014-12-02, FR</w:t>
      </w:r>
    </w:p>
    <w:p>
      <w:r>
        <w:rPr>
          <w:b/>
        </w:rPr>
        <w:t xml:space="preserve">Quelle: </w:t>
      </w:r>
      <w:r>
        <w:t>https://mcp.opencaselaw.ch/entscheid/ge_gerichte_ATAS_1250_2014</w:t>
      </w:r>
    </w:p>
    <w:p>
      <w:r>
        <w:t>FR: GE_GERICHTE ATAS/1250/2014 du 2 décembre 2014</w:t>
      </w:r>
    </w:p>
    <w:p>
      <w:r>
        <w:t>IT: GE_GERICHTE ATAS/1250/2014 del 2 dicembre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3</w:t>
      </w:r>
    </w:p>
    <w:p>
      <w:r>
        <w:t>En l'espèce, les décisions litigieuses du 15 janvier 2014 sont postérieures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w:t>
      </w:r>
    </w:p>
    <w:p>
      <w:r>
        <w:rPr>
          <w:b/>
        </w:rPr>
        <w:t>E. 4</w:t>
      </w:r>
    </w:p>
    <w:p>
      <w:r>
        <w:t>Déposé dans les forme et délai prévus par la loi, le présent recours est recevable (art. 56ss LPGA).</w:t>
      </w:r>
    </w:p>
    <w:p>
      <w:r>
        <w:t>A/504/2014 - 14/21 -</w:t>
      </w:r>
    </w:p>
    <w:p>
      <w:r>
        <w:rPr>
          <w:b/>
        </w:rPr>
        <w:t>E. 5</w:t>
      </w:r>
    </w:p>
    <w:p>
      <w:r>
        <w:t>Ne conteste plus l'application de l'échelle de rente 13, le recourant a retiré sa conclusion tendant à la prise en compte de l'échelle de rente 44. Sa déclaration vaut retrait partiel de son recours, dont il sera donné acte aux parties. L’intimé admet, quant à lui, que le recourant a droit à une demi-rente d'invalidité à compter d'octobre 2013. Il convient d'examiner si l'invalidité du recourant s'est modifiée depuis le 1er octobre 2010 (date à partir de laquelle l'intimé lui a reconnu le droit à une rente entière) de sorte que le recourant aurait droit à une demi-rente d'invalidité à compter du 1er octobre 2013.</w:t>
      </w:r>
    </w:p>
    <w:p>
      <w:r>
        <w:rPr>
          <w:b/>
        </w:rPr>
        <w:t>E. 6</w:t>
      </w:r>
    </w:p>
    <w:p>
      <w:r>
        <w:t>a. L'octroi rétroactif d'une rente d'invalidité dégressive et/ou temporaire, que ce soit par le biais d'une ou de plusieurs décisions datées du même jour, règle un seul rapport juridique sous l'angle de l'objet de la contestation et de l'objet du litige et correspond à une décision de révision au sens de l’art. 17 LPGA (ATF 131 V 164 consid. 2.2 et 2.3; ATF 125 V 413 consid. 2d et les références).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343 consid. 3.5.2; 125 V 368 consid. 2; voir également ATF 112 V 371 consid. 2b et consid. 1b).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b. En vertu de l’art. 28 al. 2 LAI, l’assuré a droit à une rente entière s’il est invalide à 70 % au moins, à un trois-quarts de rente s'il est invalide à 60 % au moins, à une demi-rente s’il est invalide à 50 % au moins, ou à un quart de rente s’il est invalide à 40 % au moins.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w:t>
      </w:r>
    </w:p>
    <w:p>
      <w:r>
        <w:t>A/504/2014 - 15/21 -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(ATF 129 V 222 consid. 4.3.1). Quant au revenu d'invalide, on évaluera le revenu que l'assuré pourrait encore réaliser dans une activité adaptée avant tout en fonction de la situation concrète dans laquelle il se trouve. Lorsque l'assuré a repris l'exercice d'une activité lucrative après la survenance de l'atteinte à la santé, il faut d'abord examiner si cette activité est stable, si elle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ATF 126 V 75 consid. 3b/aa). En l'absence d'un revenu effectivement réalisé - soit lorsque l'assuré, après la survenance de l'atteinte à la santé, n'a pas repris d'activité ou alors aucune activité adaptée, normalement exigible -, le revenu d'invalide peut être évalué sur la base des statistiques sur les salaires moyens, telles qu'elles résultent de l’ESS édité par l'Office fédéral de la statistique (ATF 126 V 76 consid. 3b/bb). Selon l'art. 25 al. 1 let. b du règlement du 17 janvier 1961 sur l’assurance-invalidité du 17 janvier 1961 (RAI - RS 831.201), des éléments de salaire dont il est prouvé que l'assuré ne peut fournir la contrepartie, parce que sa capacité de travail limitée ne le lui permet pas, ne font pas partie du revenu déterminant pour l'évaluation de l'invalidité. La preuve de l'existence d'un salaire dit "social" est toutefois soumise à des exigences sévères, car on doit partir du principe que les salaires payés équivalent normalement à une prestation de travail correspondante (ATF 117 V 18).</w:t>
      </w:r>
    </w:p>
    <w:p>
      <w:r>
        <w:t>A/504/2014 - 16/21 - Des liens de parenté ou l'ancienneté des rapports de travail peuvent constituer des indices de la possibilité d'un salaire social (arrêt du Tribunal fédéral 9C_371/2013 du 22 août 2013 consid. 4.1). d.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En vertu des art. 28 al. 1 et 29 al. 1 LAI (dans sa teneur en vigueur depuis le 1er janvier 2008),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En cas d'allocation d'une rente avec effet rétroactif et réduction simultanée de celle- ci, il convient de tenir compte de l'évolution des salaires jusqu'au moment de la modification notable du degré d'invalidité au sens de l'art. 17 LPGA, applicable par analogie (ATF 130 V 343 consid. 3.5). Il s’ensuit que la date de la modification du droit (diminution ou suppression de la rente) doit être fixée conformément à l'art. 88a al. 1 RAI (ATF 125 V 413 consid. 2d).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a. En l'occurrence, il n'est pas contesté par les parties, ni contestable au vu des pièces versées au dossier, qu'en raison de ses atteintes à la santé, le recourant a été</w:t>
      </w:r>
    </w:p>
    <w:p>
      <w:r>
        <w:t>A/504/2014 - 17/21 - en incapacité de travail totale à compter du 9 octobre 2009 et qu'à compter du 1er octobre 2013, il persistait une capacité de travail à 50 % dans son activité habituelle de responsable administratif de salle (gestion de la salle, du personnel et des clients, gestion des courses) à l'exclusion du service (car non adapté aux limitations fonctionnelles) et que cet emploi était à privilégier dès lors qu'il n'était pas envisageable de former le recourant dans une activité de type tertiaire- administrative (rapport du service de réadaptation de l’intimé du 27 septembre 2013). b. S'agissant de la période d'incapacité de travail totale ayant débuté le</w:t>
      </w:r>
    </w:p>
    <w:p>
      <w:r>
        <w:rPr>
          <w:b/>
        </w:rPr>
        <w:t>E. 9</w:t>
      </w:r>
    </w:p>
    <w:p>
      <w:r>
        <w:t>C'est donc à tort que dans sa décision du 15 janvier 2014, l'intimé a mis le recourant au bénéfice d'un quart de rente à compter du 1er octobre 2013. La décision devra par conséquent être annulée sur ce point.</w:t>
      </w:r>
    </w:p>
    <w:p>
      <w:r>
        <w:rPr>
          <w:b/>
        </w:rPr>
        <w:t>E. 10</w:t>
      </w:r>
    </w:p>
    <w:p>
      <w:r>
        <w:t>Il convient encore de déterminer à partir de quelle date le droit à la demi-rente d'invalidité prend effet, étant rappelé que le recourant a droit à une rente entière depuis le 1er octobre 2010. Dans sa décision litigieuse, l'intimé a retenu que la réduction de la rente devait prendre effet à compter du 1er octobre 2013. La chambre de céans relèvera toutefois que dans la mesure où le changement déterminant de la capacité de gain est survenu à compter du 1er octobre 2013, il</w:t>
      </w:r>
    </w:p>
    <w:p>
      <w:r>
        <w:t>A/504/2014 - 19/21 - s'ensuit que conformément à l'art. 88a al. 1 RAI, le droit à la demi-rente d'invalidité ne peut prendre effet avant le 1er janvier 2014. Par conséquent, le recourant a droit à une rente entière d'invalidité du 1er octobre 2010 au 31 décembre 2013 et à une demi-rente d'invalidité dès le 1er janvier 2014.</w:t>
      </w:r>
    </w:p>
    <w:p>
      <w:r>
        <w:rPr>
          <w:b/>
        </w:rPr>
        <w:t>E. 11</w:t>
      </w:r>
    </w:p>
    <w:p>
      <w:r>
        <w:t>C'est donc également à tort que l'intimé a limité le droit à une rente entière d'invalidité du 1er octobre 2010 au 30 septembre 2013. La décision du</w:t>
      </w:r>
    </w:p>
    <w:p>
      <w:r>
        <w:rPr>
          <w:b/>
        </w:rPr>
        <w:t>E. 15</w:t>
      </w:r>
    </w:p>
    <w:p>
      <w:r>
        <w:t>Par conséquent, la chambre de céans réduira le montant des dépens et les fixera à CHF 500.- dès lors que le recourant obtient gain de cause s’agissant de la période d'octroi de la rente entière d'invalidité.</w:t>
      </w:r>
    </w:p>
    <w:p>
      <w:r>
        <w:rPr>
          <w:b/>
        </w:rPr>
        <w:t>E. 16</w:t>
      </w:r>
    </w:p>
    <w:p>
      <w:r>
        <w:t>Enfin, étant donné que, depuis le 1er juillet 2006, la procédure n'est plus gratuite (art. 69 al. 1bis LAI), au vu du sort du recours, il y a lieu de condamner l'intimé au paiement d'un émolument de CHF 200.-.</w:t>
      </w:r>
    </w:p>
    <w:p>
      <w:r>
        <w:t>A/504/2014 - 21/21 - PAR CES MOTIFS, LA CHAMBRE DES ASSURANCES SOCIALES : Statuant A la forme : 1. Déclare recevable le recours interjeté le 19 février 2014 par M. A______ contre les deux décisions datées du 15 janvier 2014 de l'office de l'assurance-invalidité. 2. Donne acte aux parties que le recourant a retiré sa conclusion tendant à la prise en compte de l'échelle de rente 44. Au fond : 3. Admet partiellement le recours. 4. Annule la première des deux décisions de l'office de l'assurance-invalidité du 15 janvier 2014 en tant qu'elle met fin au versement de la rente entière d'invalidité au 30 septembre 2013. 5. Dit que M. A______ a droit à une rente entière d'invalidité du 1er octobre 2010 au 31 décembre 2013. 6. Confirme cette décision pour le surplus. 7. Annule la seconde des deux décisions de l'office de l'assurance-invalidité du 15 janvier 2014 en tant qu'elle octroie à M. A_______ un quart de rente d’invalidité à compter du 1er octobre 2013. 8. Dit que M. A______ a droit à une demi-rente d'invalidité à compter du 1er janvier 2014. 9. Renvoie la cause à l'office de l'assurance-invalidité pour calcul des prestations dues et nouvelle décision. 10. Condamne l'office de l'assurance-invalidité à verser à M. A______ CHF 500.- à titre de dépens. 11. Met un émolument de CHF 200.- à la charge de l'office de l'assurance-invalidité. 12.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NIERMARECHAL</w:t>
      </w:r>
    </w:p>
    <w:p>
      <w:r>
        <w:t>Le président</w:t>
      </w:r>
    </w:p>
    <w:p>
      <w:r>
        <w:t>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