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ATAS/1250/2011 vom 21. Dezember 2011</w:t>
      </w:r>
    </w:p>
    <w:p>
      <w:r>
        <w:t>GE Cour de justice, 2011-12-21, FR</w:t>
      </w:r>
    </w:p>
    <w:p>
      <w:r>
        <w:rPr>
          <w:b/>
        </w:rPr>
        <w:t xml:space="preserve">Quelle: </w:t>
      </w:r>
      <w:r>
        <w:t>https://mcp.opencaselaw.ch/entscheid/ge_gerichte_ATAS_1250_2011</w:t>
      </w:r>
    </w:p>
    <w:p>
      <w:r>
        <w:t>FR: GE_GERICHTE ATAS/1250/2011 du 21 décembre 2011</w:t>
      </w:r>
    </w:p>
    <w:p>
      <w:r>
        <w:t>IT: GE_GERICHTE ATAS/1250/2011 del 21 dicembre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l'intimé de prononcer à l'encontre de l'assuré une suspension d'une durée de 9 jours dans l'exercice de son droit à l'indemnité, au motif qu'il a remis ses recherches d'emploi pour le mois de juillet 2011 avec du retard.</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w:t>
      </w:r>
    </w:p>
    <w:p>
      <w:r>
        <w:t>A/2809/2011 - 4/7 - 2011 dispose à cet égard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5</w:t>
      </w:r>
    </w:p>
    <w:p>
      <w:r>
        <w:t>a) L’art. 30 al. 1er LACI prescrit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c) L’art. 30 al. 1er let. c LACI prévoit ainsi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consid. 2.1.2).</w:t>
      </w:r>
    </w:p>
    <w:p>
      <w:r>
        <w:rPr>
          <w:b/>
        </w:rPr>
        <w:t>E. 6</w:t>
      </w:r>
    </w:p>
    <w:p>
      <w:r>
        <w:t>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w:t>
      </w:r>
    </w:p>
    <w:p>
      <w:r>
        <w:t>A/2809/2011 - 5/7 -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8</w:t>
      </w:r>
    </w:p>
    <w:p>
      <w:r>
        <w:t>Dans le cas d'espèce, le recourant n'est pas parvenu à prouver qu'il a remis le formulaire de recherches d'emploi pour juillet 2011 dans le délai échéant au 5 août 2011. Cependant, le recourant a toujours remis ses recherches d'emploi dans le délai prescrit. Il affirme par ailleurs être certain d'avoir transmis le formulaire y relatif le mardi 2 août 2011 à un employé de l'intimé. A cet égard, il n'est pas contesté que l'intimé ne délivre aucun justificatif de réception de ce formulaire et qu'il appartient aux assurés de le réclamer. Ceux-ci n'ont cependant le plus souvent pas le reflexe de prendre cette précaution. A cela s'ajoute que le recourant était en mesure de fournir une copie du formulaire des preuves des recherches d'emploi, lorsqu'il a formé opposition à la décision de suspension du 22 août 2011. Il ne peut pas non plus être exclu que l'intimé ait égaré ledit formulaire, d'autant plus que la conseillère en personnel du recourant était absente au début du mois d'août 2011. Il paraît également peu vraisemblable qu'il ait totalement oublié de remettre les preuves de ses recherches d'emploi, même au moment où il a rencontré sa conseillère en personnel en date du 18 août 2011, et qu'il ne le fasse qu'à la fin du mois, soit lorsque l'intimé l'informe qu'il ne les a pas reçues, et le sanctionne de ce fait. Enfin, de l'entretien de conseil du 18 août 2011 se dégage l'impression que le recourant est non seulement une personne sérieuse et consciencieuse, mais aussi motivée pour retrouver un emploi, en dépit de la sanction dont il a fait l'objet en mars 2011 pour avoir fourni des preuves de recherches d'emploi de qualité insuffisante pour janvier. En effet, cette sanction a probablement trait aux premières recherches du recourant, dès lors que celui-ci ne s'est inscrit au chômage qu'en date du 1er décembre 2010, selon les informations de l'intimé. Son délai de congé n'expirait apparemment que fin mars 2011, dans la mesure où il a bénéficié des</w:t>
      </w:r>
    </w:p>
    <w:p>
      <w:r>
        <w:t>A/2809/2011 - 6/7 - indemnités de chômage seulement dès le 1er avril 2011. Eventuellement, le recourant n'était pas encore suffisamment familiarisé avec les exigences de l'intimé à ce moment, ce qui explique les preuves de recherches insuffisantes. Ce seul fait ne permet donc pas de le qualifier de personne négligeante. Cela étant, la Cour retient qu'au degré de la vraisemblance prépondérante, le recourant a remis à l'intimé le formulaire de preuves des recherches faites durant le mois de juillet dans la première semaine du mois d'août 2011, soit dans le délai prescrit, comme il l'a toujours fait durant les mois précédents. Partant, la sanction est injustifiée.</w:t>
      </w:r>
    </w:p>
    <w:p>
      <w:r>
        <w:rPr>
          <w:b/>
        </w:rPr>
        <w:t>E. 9</w:t>
      </w:r>
    </w:p>
    <w:p>
      <w:r>
        <w:t>Le recours sera par conséquent admis et la décision dont est recours annulée.</w:t>
      </w:r>
    </w:p>
    <w:p>
      <w:r>
        <w:rPr>
          <w:b/>
        </w:rPr>
        <w:t>E. 10</w:t>
      </w:r>
    </w:p>
    <w:p>
      <w:r>
        <w:t>La procédure est gratuite.</w:t>
      </w:r>
    </w:p>
    <w:p>
      <w:r>
        <w:t>A/2809/2011 - 7/7 -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