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ATAS/1249/2014 vom 4. Dezember 2014</w:t>
      </w:r>
    </w:p>
    <w:p>
      <w:r>
        <w:t>GE Cour de justice, 2014-12-04, FR</w:t>
      </w:r>
    </w:p>
    <w:p>
      <w:r>
        <w:rPr>
          <w:b/>
        </w:rPr>
        <w:t xml:space="preserve">Quelle: </w:t>
      </w:r>
      <w:r>
        <w:t>https://mcp.opencaselaw.ch/entscheid/ge_gerichte_ATAS_1249_2014</w:t>
      </w:r>
    </w:p>
    <w:p>
      <w:r>
        <w:t>FR: GE_GERICHTE ATAS/1249/2014 du 4 décembre 2014</w:t>
      </w:r>
    </w:p>
    <w:p>
      <w:r>
        <w:t>IT: GE_GERICHTE ATAS/1249/2014 del 4 dicembre 2014</w:t>
      </w:r>
    </w:p>
    <w:p>
      <w:pPr>
        <w:pStyle w:val="Heading2"/>
      </w:pPr>
      <w:r>
        <w:t>Erwägungen</w:t>
      </w:r>
    </w:p>
    <w:p>
      <w:r>
        <w:rPr>
          <w:b/>
        </w:rPr>
        <w:t>E. 34</w:t>
      </w:r>
    </w:p>
    <w:p>
      <w:r>
        <w:t>Par arrêt du 8 janvier 2013 (8C 916/2011), le Tribunal fédéral a admis le recours déposé par la recourante et annulé l'arrêt du 27 octobre 2011 en renvoyant la cause à la chambre de céans pour instruction complémentaire et nouvelle décision.</w:t>
      </w:r>
    </w:p>
    <w:p>
      <w:r>
        <w:rPr>
          <w:b/>
        </w:rPr>
        <w:t>E. 35</w:t>
      </w:r>
    </w:p>
    <w:p>
      <w:r>
        <w:t>Le 7 février 2013, la chambre de céans a informé les parties qu’elle entendait confier l’expertise au Prof. O_____.</w:t>
      </w:r>
    </w:p>
    <w:p>
      <w:r>
        <w:rPr>
          <w:b/>
        </w:rPr>
        <w:t>E. 36</w:t>
      </w:r>
    </w:p>
    <w:p>
      <w:r>
        <w:t>Le 18 mars 2013, la recourante a proposé de nommer le Prof. P_____, connaisseur des antidépresseurs et anxiolytiques.</w:t>
      </w:r>
    </w:p>
    <w:p>
      <w:r>
        <w:rPr>
          <w:b/>
        </w:rPr>
        <w:t>E. 37</w:t>
      </w:r>
    </w:p>
    <w:p>
      <w:r>
        <w:t>Par ordonnance du 12 avril 2013, la chambre de céans a confié l’expertise au Professeur P_____.</w:t>
      </w:r>
    </w:p>
    <w:p>
      <w:r>
        <w:rPr>
          <w:b/>
        </w:rPr>
        <w:t>E. 38</w:t>
      </w:r>
    </w:p>
    <w:p>
      <w:r>
        <w:t>Après plusieurs rappels de la chambre de céans, le Prof. P_____ a finalement retourné le dossier le 2 octobre 2014, en renonçant à effectuer l'expertise.</w:t>
      </w:r>
    </w:p>
    <w:p>
      <w:r>
        <w:rPr>
          <w:b/>
        </w:rPr>
        <w:t>E. 39</w:t>
      </w:r>
    </w:p>
    <w:p>
      <w:r>
        <w:t>Le 8 octobre 2014, la chambre de céans a décidé de confier l'expertise à la Dresse Q_____, FMH pharmacologie et toxicologie cliniques.</w:t>
      </w:r>
    </w:p>
    <w:p>
      <w:r>
        <w:rPr>
          <w:b/>
        </w:rPr>
        <w:t>E. 40</w:t>
      </w:r>
    </w:p>
    <w:p>
      <w:r>
        <w:t>Le 21 octobre 2014, l'intimée a sollicité une expertise psychiatrique, conjointement à l'expertise pharmacologique.</w:t>
      </w:r>
    </w:p>
    <w:p>
      <w:r>
        <w:t>- 12/19-</w:t>
      </w:r>
    </w:p>
    <w:p>
      <w:r>
        <w:t>A/1508/2008</w:t>
      </w:r>
    </w:p>
    <w:p>
      <w:r>
        <w:rPr>
          <w:b/>
        </w:rPr>
        <w:t>E. 41</w:t>
      </w:r>
    </w:p>
    <w:p>
      <w:r>
        <w:t>Le 30 octobre 2014, la recourante s'est opposée à l'ordonnance d'une expertise psychiatrique.</w:t>
      </w:r>
    </w:p>
    <w:p>
      <w:r>
        <w:rPr>
          <w:b/>
        </w:rPr>
        <w:t>E. 42</w:t>
      </w:r>
    </w:p>
    <w:p>
      <w:r>
        <w:t>Le 27 novembre 2014, la recourante a proposé une question complémentaire.</w:t>
      </w:r>
    </w:p>
    <w:p>
      <w:r>
        <w:rPr>
          <w:b/>
        </w:rPr>
        <w:t>E. 43</w:t>
      </w:r>
    </w:p>
    <w:p>
      <w:r>
        <w:t>Le 2 décembre 2014, l'intimée a proposé une question complémentaire.</w:t>
      </w:r>
    </w:p>
    <w:p>
      <w:r>
        <w:t>EN DROIT 1. Par arrêt du 8 janvier 2013, le Tribunal fédéral a renvoyé la cause à la chambre de céans pour instruction complémentaire et nouvelles décision. 2. Il convient en conséquence de procéder à une expertise pharmacologique. 3. Selon l’art. 6 al. 1 de la Loi fédérale sur l'assurance-accidents du 20 mars 1981 (LAA), les prestations d’assurance sont allouées en cas d’accident professionnel, d’accident non professionnel et de maladie professionnelle. Selon l'art 4 de la Loi fédérale sur la partie générale du droit des assurances sociales du 6 octobre 2000 (LPGA), est réputé accident toute atteinte dommageable, soudaine et involontaire, portée au corps humain par une cause extérieure extraordinaire qui compromet la santé physique, mentale ou psychique ou qui entraîne la mort. Selon l’art. 37 al. 1 LAA, si l’assuré a provoqué intentionnellement l’atteinte à la santé ou le décès, aucune prestation d’assurance n’est allouée, sauf l’indemnité pour frais funéraires. Selon l'art.48 de l'Ordonnance sur l'assurance-accidents du 20 décembre 1982 (OLAA), même s'il est prouvé que l'assuré entendait se mutiler ou se donner la mort, l'art. 37, al. 1, de la loi n'est pas applicable si, au moment où il a agi, l'assuré était, sans faute de sa part, totalement incapable de se comporter raisonnablement, ou si le suicide, la tentative de suicide ou l'automutilation est la conséquence évidente d'un accident couvert par l'assurance. 4.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113 V 61 consid. 2a p. 62; RAMA 1990 no U 96 p. 182 consid. 2; ATF 115 V 151 consid. 2b publié dans RAMA 1989 no U 84 p. 448). L'existence d'une maladie psychique ou d'un grave trouble de la conscience doit être établie conformément à la règle du degré de vraisemblance prépondérante (ATF 129 V 177 consid. 3.1 p. 181, 119 V 335 consid. 1 p. 338, 118 V 286 consid. 1b p. 289 s.). Il doit s'agir de symptômes psychopathologiques comme la folie, les hallucinations, la stupeur</w:t>
      </w:r>
    </w:p>
    <w:p>
      <w:r>
        <w:t>- 13/19-</w:t>
      </w:r>
    </w:p>
    <w:p>
      <w:r>
        <w:t>A/1508/2008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(voir p. ex. arrêt U 25/05 du 21 février 2006 consid. 2.2; KIND, Suizid oder "Unfall", Die psychiatrischen Voraussetzungen für die Anwendung von Art. 48 UVV, RSA 1993 p. 291).</w:t>
      </w:r>
    </w:p>
    <w:p>
      <w:r>
        <w:t>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(RAMA 1996 n° U 267 p. 309 consid. 2b et les références) (ATF du 8 janvier 2013 8C 916/2011, consid. 2.2.). 5.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- 14/19-</w:t>
      </w:r>
    </w:p>
    <w:p>
      <w:r>
        <w:t>A/1508/2008</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w:t>
      </w:r>
    </w:p>
    <w:p>
      <w:r>
        <w:t>- 15/19-</w:t>
      </w:r>
    </w:p>
    <w:p>
      <w:r>
        <w:t>A/1508/2008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t>Une expertise médicale établie sur la base d'un dossier peut avoir valeur probante pour autant que celui-ci contienne suffisamment d'appréciations médicales qui, elles, se fondent sur un examen personnel de l'assuré (RAMA 2001 n° U 438 p. 346 consid. 3d).</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- 16/19-</w:t>
      </w:r>
    </w:p>
    <w:p>
      <w:r>
        <w:t>A/1508/2008 7. En l'occurrence, la mission d'expertise, soumise aux parties le 18 novembre 2014, sera confiée à la Dresse Q_____, spécialiste FMH en pharmacologie et toxicologie cliniques. Les questions suggérées par les parties seront ajoutées à la mission (chiffres 2. d) et 3. a). 8. En l'état, au vu de l'arrêt du Tribunal fédéral du 8 janvier 2013, lequel estime utile de confier la réalisation de l'expertise à un médecin spécialisé en pharmacologie, il ne se justifie pas d'ordonner une expertise psychiatrique. ***</w:t>
      </w:r>
    </w:p>
    <w:p>
      <w:r>
        <w:t>- 17/19-</w:t>
      </w:r>
    </w:p>
    <w:p>
      <w:r>
        <w:t>A/1508/2008 PAR CES MOTIFS, LA CHAMBRE DES ASSURANCES SOCIALES : Statuant préparatoirement</w:t>
      </w:r>
    </w:p>
    <w:p>
      <w:r>
        <w:t>I. Ordonne une expertise. II. La confie à la Dresse Q_____, spécialiste FMH en pharmacologie et toxicologie cliniques. III. Dit que sa mission sera la suivante :</w:t>
      </w:r>
    </w:p>
    <w:p>
      <w:r>
        <w:t>A. Prendre connaissance de l'intégralité du dossier.</w:t>
      </w:r>
    </w:p>
    <w:p>
      <w:r>
        <w:t>B. Prendre, si nécessaire, tous renseignements auprès des médecins ayant traité feu Monsieur A______, en particulier les Drs D______ et C______.</w:t>
      </w:r>
    </w:p>
    <w:p>
      <w:r>
        <w:t>C. Entendre Mme A______.</w:t>
      </w:r>
    </w:p>
    <w:p>
      <w:r>
        <w:t>D. Entendre toute autre personne, si nécessaire.</w:t>
      </w:r>
    </w:p>
    <w:p>
      <w:r>
        <w:t>E. Cela fait, établir l'anamnèse sur la base du dossier.</w:t>
      </w:r>
    </w:p>
    <w:p>
      <w:r>
        <w:t>F. Répondre aux questions suivantes : 1. a) La Paroxétine peut-elle, dans certains cas, provoquer une perte soudaine de la raison et de tout contrôle entraînant une incapacité de discernement? Si oui, de quelle manière? 1. b) La paroxétine peut-elle en particulier, chez certaines personnes, entraîner des symptômes psychopathologiques (tels que la folie, des hallucinations, une stupeur profonde, un raptus, une acathésie, une crise de panique, une impulsivité)? 1. c) La Paroxétine peut-elle avoir, dans certains cas, un effet d'aggraver le risque de comportement suicidaire? En d'autres termes, le suicide est-il un risque possible du traitement à la Paroxétine? 1. d) Les conditions dans lesquelles un traitement de Paroxétine est administré sont-elles importantes? En particulier, l'apparition de symptômes psychopathologiques chez le patient peut-elle être accentuée par l'absence de traitement psychothérapeutique antérieur ou simultané, une perte de poids récente et un contexte d'insomnies?</w:t>
      </w:r>
    </w:p>
    <w:p>
      <w:r>
        <w:t>2. a) La Paroxétine, combinée à la Bromazépine, peut-elle, dans certains cas, provoquer une perte soudaine de la raison et de tout contrôle entraînant</w:t>
      </w:r>
    </w:p>
    <w:p>
      <w:r>
        <w:t>- 18/19-</w:t>
      </w:r>
    </w:p>
    <w:p>
      <w:r>
        <w:t>A/1508/2008 une incapacité de discernement? Si oui, ce risque est-il augmenté dans une mesure plus importante que si la Paroxétine est prise seule? 2. b) La Paroxétine, combinée à la Bromazépine, peut-elle avoir, dans certains cas, un effet d'augmenter le risque de comportement suicidaire? Si oui, ce risque est-il augmenté dans une mesure plus importante que si la Paroxétine est prise seule? 2. c) Si vous admettez que la Paroxétine peut causer un symptôme psychopathologique, celui-ci est-il intensifié par la prise conjointe de Bromazépine? 2. d) Est-il exact, concernant la Paroxétine, que dans le compendium suisse des médicaments, destiné aux médecins, il est fortement recommandé une observation de deux semaines chez un patient qui commence, recommence un traitement ou chez qui le dosage est modifié? 3. a) En l'espèce, dans le contexte qui était celui de feu M. A______, la prescription conjointe de Paroxétine et de Lexotanil était-elle conforme aux règles de l'art médical? 3. b) En l'espèce, est-il exclu, au degré de la vraisemblance prépondérante (soit à plus de 50% de probabilité), que feu M. A______ se soit trouvé en état d'incapacité de discernement dû à la prise de Paroxétine-Mepha et de Lexotanil, du seul fait qu'il avait pris en 2004 un traitement de Deroxat? 3. c) En l'espèce, le fait que la prise de Paroxétine-Mepha associée au Lexotanil se soit produite sans traitement antérieur, dans un contexte d'insomnies et à la suite d'une perte de poids de feu M. A______, est-il un facteur aggravant le risque d'effets secondaires possibles du traitement médicamenteux? 3. d) En l'espèce, au moment de l'acte et au regard de toutes les circonstances du cas, feu M. A______ était-il privé, au degré de la vraisemblance prépondérante (soit à plus de 50% de probabilité), de toute possibilité de se déterminer raisonnablement, en raison de symptômes psychopathologiques causés par la prise conjointe de la Paroxétine- Mepha et du Lexotanil? 3. e) En d'autres termes, et au regard de toutes les circonstances du cas d'espèce, la prise de Paroxétine-Mepha et de Lexotanil par M. A______, selon les doses prescrites par le Dr D______ les ______ et _______ mars 2006 a-t-elle pu, au degré de la vraisemblance prépondérante (soit à plus de 50% de probabilité), altérer le comportement de feu M. A______ au point de lui ôter toute capacité de discernement? En particulier, a-t-elle pu entraîner un état d'angoisse et de panique soudaine et incontrôlable, provoquant le suicide de feu M. A______?</w:t>
      </w:r>
    </w:p>
    <w:p>
      <w:r>
        <w:t>- 19/19-</w:t>
      </w:r>
    </w:p>
    <w:p>
      <w:r>
        <w:t>A/1508/2008 4. a) Etes-vous d'accord avec l'avis du Dr N_____ du 31 octobre 2009? En particulier, avec la conclusion selon laquelle la prise de Paroxétine combinée au Bromazepam par feu M. A______ a, dans une probabilité de plus 80%, entraîné un état d'angoisse et de panique soudaine et incontrôlable, qui a causé le suicide de feu M. A______? Si non, pour quels motifs? 4. b). Etes-vous d'accord avec les avis de la Dresse L_____ des 3 septembre et 22 octobre 2008? En particulier, avec la conclusion selon laquelle il est improbable que la médication prise par feu M. A______ ait entraîné un état d'anxiété ou d'excitation massif dans le cadre duquel le suicide se serait produit? Si non, pour quels motifs? 5. Faire toute remarque ou suggestion utile. IV. Réserve la suite de la procédure.</w:t>
      </w:r>
    </w:p>
    <w:p>
      <w:r>
        <w:t>La greffière</w:t>
      </w:r>
    </w:p>
    <w:p>
      <w:r>
        <w:t>Alicia PERRONE</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