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ATAS/1249/2008 vom 12. November 2008</w:t>
      </w:r>
    </w:p>
    <w:p>
      <w:r>
        <w:t>GE Cour de justice, 2008-11-12, FR</w:t>
      </w:r>
    </w:p>
    <w:p>
      <w:r>
        <w:rPr>
          <w:b/>
        </w:rPr>
        <w:t xml:space="preserve">Quelle: </w:t>
      </w:r>
      <w:r>
        <w:t>https://mcp.opencaselaw.ch/entscheid/ge_gerichte_ATAS_1249_2008</w:t>
      </w:r>
    </w:p>
    <w:p>
      <w:r>
        <w:t>FR: GE_GERICHTE ATAS/1249/2008 du 12 novembre 2008</w:t>
      </w:r>
    </w:p>
    <w:p>
      <w:r>
        <w:t>IT: GE_GERICHTE ATAS/1249/2008 del 12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du 16 décembre 2005 modifiant la LAI est entrée en vigueur le 1er juillet 2006 (RO 2006 2003), apportant des modifications qui concernent notamment la procédure conduite devant le Tribunal cantonal des assurances (art. 52, 58 et 61 let. a LPGA).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références).Les règles de procédure quant à elles s'appliquent sans réserve dès le jour de son entrée en vigueur (ATF 117 V 93 consid. 6b, 112 V 360 consid. 4a; RAMA 1998 KV 37 p. 316 consid. 3b). Le présent cas est soumis au nouveau droit, dès lors que le recours de droit administratif a été formé après le 1er juillet 2006 (ch. II let. c des dispositions transitoires relatives à la modification du 16 décembre 2005). Les modifications de la LAI du 6 octobre 2006 (5ème révision de la LAI), entrées en vigueur le 1er janvier 2008, sont également applicables dans le présent litige dès le 1er janvier 2008. Jusqu'à cette date, le droit aux prestations doit être déterminé en applications des anciennes dispositions.</w:t>
      </w:r>
    </w:p>
    <w:p>
      <w:r>
        <w:rPr>
          <w:b/>
        </w:rPr>
        <w:t>E. 3</w:t>
      </w:r>
    </w:p>
    <w:p>
      <w:r>
        <w:t>Interjeté dans les délai et forme prescrits par la loi, le recours est recevable (art. 56 ss LPGA).</w:t>
      </w:r>
    </w:p>
    <w:p>
      <w:r>
        <w:rPr>
          <w:b/>
        </w:rPr>
        <w:t>E. 4</w:t>
      </w:r>
    </w:p>
    <w:p>
      <w:r>
        <w:t>L'objet du litige est la question de savoir si la recourante a rendu plausible que son état de santé s'est aggravé au point de provoquer une invalidité lui ouvrant le droit à une rente.</w:t>
      </w:r>
    </w:p>
    <w:p>
      <w:r>
        <w:rPr>
          <w:b/>
        </w:rPr>
        <w:t>E. 5</w:t>
      </w:r>
    </w:p>
    <w:p>
      <w:r>
        <w:t>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l'étendue du besoins de soins découlant de l'invalidité de l'assuré s'est modifiée de manière à influencer ses droits (art. 87 al. 3 RAI, dans sa teneur en vigueur dès le 1er mars 2004). Il en va de même lorsqu'une rente ou une allocation pour impotent a été refusée en raison d'un degré d'invalidité insuffisant ou de l'absence d'impotence et que l'assuré dépose une nouvelle demande (art. 87 al. 3</w:t>
      </w:r>
    </w:p>
    <w:p>
      <w:r>
        <w:t>A/769/2008 - 11/14 -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L'entrée en vigueur, le 1er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D'après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ou 4 RAI et que l'assuré a interjeté recours pour ce motif. Ce contrôle par l'autorité judiciaire n'est en revanche pas nécessaire lorsque l'administration est entrée en matière sur la nouvelle demande (ATF 109 V 114 consid. 2b). Dans un arrêt du 16 octobre 2003 (ATF 130 V 64), le Tribunal fédéral des assurances a modifié sa jurisprudence relative à l'art. 87 al. 3 RAI (dans sa teneur en vigueur jusqu'au 31 décembre 2002) et jugé que le principe inquisitoire, selon lequel les faits pertinents de la cause doivent être constatés d'office par l'autorité (cf. ATF 125 V 195 consid. 2, 122 V 158 consid. 1a et les références), ne s'applique pas à cette procédure. Eu égard au caractère atypique de celle-ci dans le droit des</w:t>
      </w:r>
    </w:p>
    <w:p>
      <w:r>
        <w:t>A/769/2008 - 12/14 - assurances sociales, notre Haute Cour a précisé que l'administration pouvait appliquer par analogie l'art. 73 RAI (en vigueur jusqu'au 31 décembre 2002; actuellement, voir l'art. 43 al. 3 LPGA) - qui permet aux organes de l'AI de statuer en l'état du dossier en cas de refus de l'assuré de coopérer - à la procédure régie par l'art. 87 al. 3 RAI, à la condition de s'en tenir aux principes découlant de la protection de la bonne foi (cf. art. 5 al. 3 et 9 Cst.;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Cette nouvelle jurisprudence vaut pour les cas futurs, ainsi que pour les affaires pendantes devant un tribunal au moment de son changement (cf. ATF 122 V 184 consid. 3b, RAMA 2000 n° U 370 p. 106 consid. 2, avec les références).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w:t>
      </w:r>
    </w:p>
    <w:p>
      <w:r>
        <w:rPr>
          <w:b/>
        </w:rPr>
        <w:t>E. 6</w:t>
      </w:r>
    </w:p>
    <w:p>
      <w:r>
        <w:t>En l'espèce, il convient en premier lieu de constater que, contrairement à ce qu'a indiqué l'intimé, l'état de fait pertinent est celui au moment de la décision sur opposition du 7 juin 2004 de l'intimé et non pas au moment de l'arrêt du Tribunal fédéral. En effet, celui-ci ne pouvait plus prendre en considération les éléments qui s'étaient produits postérieurement à la décision litigieuse. Il sied par ailleurs de considérer que la doctoresse D__________ a bel et bien constaté une aggravation de l'état de santé de la recourante, puisqu'elle a évalué la capacité de travail de la recourante à 50% à partir d'octobre 2006. Il est à relever à cet égard que le docteur C__________ avait déjà indiqué dans son expertise judiciaire qu'un trouble anxieux avait tendance à s'aggraver, à défaut de traitement. Cette aggravation est également documentée par l'évaluation de la fondation PRO. Celle-ci a permis de se rendre compte de la répercussion des atteintes psychiques</w:t>
      </w:r>
    </w:p>
    <w:p>
      <w:r>
        <w:t>A/769/2008 - 13/14 - dont souffre la recourante sur sa capacité de travail, soit en particulier du peu de résistance au stress et du comportement d'évitement des personnes qui l'entourent. Face à de tels éléments, une aggravation de l'état de santé paraît plausible, de l'avis du Tribunal de céans. Partant, la décision attaquée doit être annulée pour ce motif et renvoyée à l'intimé, afin qu'il entre en matière sur la nouvelle demande.</w:t>
      </w:r>
    </w:p>
    <w:p>
      <w:r>
        <w:rPr>
          <w:b/>
        </w:rPr>
        <w:t>E. 7</w:t>
      </w:r>
    </w:p>
    <w:p>
      <w:r>
        <w:t>Il convient également d'examiner si les conditions d'une révision procédurale sont remplies, dans la mesure où la recourante se prévaut d'un fait nouveau. Cependant, dès lors que la décision initiale de l'intimé a été tranchée par le TFA en dernier lieu, une telle demande devrait être formée devant cette juridiction. Il appartiendra par conséquent à la recourante de la saisir, si elle a réellement l'intention de demander une révision procédurale.</w:t>
      </w:r>
    </w:p>
    <w:p>
      <w:r>
        <w:rPr>
          <w:b/>
        </w:rPr>
        <w:t>E. 8</w:t>
      </w:r>
    </w:p>
    <w:p>
      <w:r>
        <w:t>Concernant la question de savoir si les prestations peuvent être refusées au motif que la recourante se soustrait ou s'oppose à un traitement exigible, il convient d'attirer l'attention de l'intimé sur le fait qu'aux termes de l'art. 21 al. 4 LPGA, une telle sanction présuppose une mise en demeure écrite avertissant l'assuré des conséquences juridiques et lui impartissant un délai de réflexion convenable. Le cas échéant, il appartiendra dès lors à l'intimé de respecter cette procédure.</w:t>
      </w:r>
    </w:p>
    <w:p>
      <w:r>
        <w:rPr>
          <w:b/>
        </w:rPr>
        <w:t>E. 9</w:t>
      </w:r>
    </w:p>
    <w:p>
      <w:r>
        <w:t>Au vu de ce qui précède, le recours sera admis. La décision litigieuse sera ainsi annulée, la cause renvoyée à l'intimé pour qu'il entre en matière sur la nouvelle demande de prestations d'invalidité.</w:t>
      </w:r>
    </w:p>
    <w:p>
      <w:r>
        <w:rPr>
          <w:b/>
        </w:rPr>
        <w:t>E. 10</w:t>
      </w:r>
    </w:p>
    <w:p>
      <w:r>
        <w:t>L'intimé qui succombe sera condamné à un émolument de justice de 200 fr.</w:t>
      </w:r>
    </w:p>
    <w:p>
      <w:r>
        <w:t>A/769/2008 - 14/14 -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