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ATAS/1248/2009 vom 12. Oktober 2009</w:t>
      </w:r>
    </w:p>
    <w:p>
      <w:r>
        <w:t>GE Cour de justice, 2009-10-12, FR</w:t>
      </w:r>
    </w:p>
    <w:p>
      <w:r>
        <w:rPr>
          <w:b/>
        </w:rPr>
        <w:t xml:space="preserve">Quelle: </w:t>
      </w:r>
      <w:r>
        <w:t>https://mcp.opencaselaw.ch/entscheid/ge_gerichte_ATAS_1248_2009</w:t>
      </w:r>
    </w:p>
    <w:p>
      <w:r>
        <w:t>FR: GE_GERICHTE ATAS/1248/2009 du 12 octobre 2009</w:t>
      </w:r>
    </w:p>
    <w:p>
      <w:r>
        <w:t>IT: GE_GERICHTE ATAS/1248/2009 del 12 ottobre 2009</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Sa compétence pour juger du cas d’espèce est ainsi établie.</w:t>
      </w:r>
    </w:p>
    <w:p>
      <w:r>
        <w:rPr>
          <w:b/>
        </w:rPr>
        <w:t>E. 2</w:t>
      </w:r>
    </w:p>
    <w:p>
      <w:r>
        <w:t>Interjeté dans la forme et le délai prescrits, le recours est recevable (art. 56 et ss LPGA).</w:t>
      </w:r>
    </w:p>
    <w:p>
      <w:r>
        <w:rPr>
          <w:b/>
        </w:rPr>
        <w:t>E. 3</w:t>
      </w:r>
    </w:p>
    <w:p>
      <w:r>
        <w:t>L'objet du litige porte sur la question de la prise en charge, par l'intimé, du traitement dentaire tel que devisé par le Dr A_________.</w:t>
      </w:r>
    </w:p>
    <w:p>
      <w:r>
        <w:rPr>
          <w:b/>
        </w:rPr>
        <w:t>E. 4</w:t>
      </w:r>
    </w:p>
    <w:p>
      <w:r>
        <w:t>a) Selon l'art. 25 LAMal, l'assurance obligatoire des soins prend en charge les coûts des prestations qui servent à diagnostiquer ou à traiter une maladie et ses séquelles (al. 1).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(al. 2 let. a). Les coûts des soins dentaires ne sont pas visés par cette disposition légale. D'après l'art. 31 al. 1 LAMal, ils sont pris en charge par l'assurance obligatoire des soins s'ils sont occasionnés par une maladie grave et non évitable du système de la mastication (let. a), ou s'ils sont occasionnés par une autre</w:t>
      </w:r>
    </w:p>
    <w:p>
      <w:r>
        <w:t>A/1620/2009 - 5/9 - maladie grave ou ses séquelles (let. b) ou encore s'ils sont nécessaires pour traiter une maladie grave ou ses séquelles (let. c). Conformément à l'art. 33 al. 2 et 5 LAMal, en corrélation avec l'art. 33 let. d OAMal, le Département fédéral de l'Intérieur a édicté les art. 17 à 19a de l'Ordonnance sur les prestations dans l'assurance obligatoire des soins en cas de maladie (OPAS), qui se rapportent à chacune des éventualités prévues à l'art. 31 al. 1 LAMal. Ainsi, l'art. 17 OPAS énumère les maladies graves et non évitables du système de la mastication au sens de l'art. 31 al. 1 let. 1 LAMal, qui ouvrent droit à la prise en charge des coûts des traitements dentaires par l'assurance obligatoire des soins. L'art. 18 OPAS mentionne d'autres maladies graves susceptibles d'occasionner des soins dentaires (art. 31 al. 1 let. b LAMal); il s'agit de maladies qui ne sont pas, comme telles, des maladies du système de la mastication, mais qui ont des effets nuisibles sur ce dernier. L'art. 19 OPAS prévoit que l'assurance prend en charge les soins dentaires nécessaires aux traitements de certains foyers infectieux bien définis (art. 31 al. 1 let. c LAMal). Enfin l'art. 19a OPAS règle les conditions de la prise en charge des frais dentaires occasionnés par certaines infirmités congénitales. Selon une jurisprudence constante, la liste des affections de nature à nécessiter des soins dentaires à la charge de l'assurance obligatoire des soins en cas de maladie est exhaustive (ATF 127 V 332 consid. 3a et 343 consid. 3b, 124 V 194 consid. 4; ATFA du 29 décembre 2006, K 146/05). b) En particulier, l'art. 17 let. a ch. 2 et let. b ch. 3 OPAS prévoit que : à condition que l’affection puisse être qualifiée de maladie et le traitement n’étant pris en charge par l’assurance que dans la mesure où le traitement de l’affection l’exige, l’assurance prend en charge les soins dentaires occasionnés par les maladies graves et non évitables suivantes du système de la mastication (art. 31, al. 1, let. a, LAMal) : a. maladies dentaires: 2. dislocations dentaires, dents ou germes dentaires surnuméraires, pouvant être qualifiées de maladie (par exemple: abcès, kyste); b. maladies de l’appareil de soutien de la dent (parodontopathies): 3. effets secondaires irréversibles de médicaments. Selon la jurisprudence, est «évitable» toute maladie du système de la mastication qui peut être évitée par une bonne hygiène buccale et dentaire. Dans ce sens, sont visées la carie et la parodontite (ATF 125 V 19 consid. 3a; SVR 1999 KV 11 p. 25 consid. 1). Le caractère non évitable suppose une hygiène buccale suffisante au regard des connaissances odontologiques actuelles, de sorte qu'une personne présentant une sensibilité accrue aux affections dentaires, ne peut se contenter d'une hygiène buccale usuelle (ATF 128 V 59). Le Tribunal fédéral des assurances a été amené à considérer, de manière générale, que dans la mesure où elle suppose l'existence d'une atteinte qualifiée à la santé, la notion de maladie au sens des art. 17 (phrase introductive) et 17 let. a ch. 2 OPAS, est plus restrictive que la notion de maladie valable généralement dans l'assurance-</w:t>
      </w:r>
    </w:p>
    <w:p>
      <w:r>
        <w:t>A/1620/2009 - 6/9 - maladie sociale (art. 2 al. 1 LAMal). Autrement dit, le degré de gravité de la maladie est une des conditions de la prise en charge par l'assurance-maladie des traitements dentaires; les atteintes à la santé qui ne présentent pas ce degré de gravité n'entrent pas dans les prévisions de l'art. 31 al. 1 LAMal. La répétition du terme "maladie" à l'art. 17 let. a ch. 2 OPAS vise à mettre l'accent sur la condition de gravité requise de manière générale à l'art. 17 OPAS. En effet, dans le cas de dislocations dentaires, dents ou germes dentaires surnuméraires, il se trouve précisément un nombre prépondérant d'affections légères par rapport aux atteintes à la santé qui revêtent un caractère de gravité (ATF 127 V 328). En particulier, les conséquences d'un traitement de radiothérapie ou de chimiothérapie sont prises en compte en raison du fait que la maladie traitée fait partie de la liste de l'art. 17 OPAS (arrêt du Tribunal fédéral du 7 avril 2006 K 62/04). c) L'art. 18 al. 1 let. c ch. 7 OPAS, prévoit que l'assurance prend en charge les soins dentaires occasionnés par les maladies graves suivantes ou leurs séquelles et nécessaires à leur traitement : autres maladies : maladies psychiques graves avec une atteinte consécutive grave de la fonction de mastication ou ses séquelles et nécessaires à leur traitement. L'atteinte de la fonction masticatoire résultant, en cas de maladie psychique grave, d'une hygiène buccale insuffisante ne donne lieu à prestation que si la maladie psychique rendait impossible une hygiène buccale suffisante (ATF 128 V 70) (ATF 128 V 70; ATF du 5 mars 2008, 9C-232/2007). Par ailleurs, le traitement médicamenteux d'une atteinte psychique grave constitue une suite de cette dernière et peut ainsi justifier la prise en charge d'un traitement dentaire (ATF 128 V 66). Le Tribunal fédéral a aussi jugé que nonobstant le fait que les membres de la Commission fédérale des prestations générales, dont la mission est de conseiller le département pour la désignation des prestations visées à l'art. 33 OAMal (art. 37a et 37d OAMal), connaissaient l'influence négative du diabète sur l'état des gencives (et donc sur l'état des dents), le diabète ne figurait pas dans la liste de l'art. 18 OPAS. Il a relevé que le législateur a voulu assurer, dans la nouvelle loi, la prise en charge de traitements dentaires dans les cas de maladies graves, à l'exclusion des caries et des traitements de la parodontite, considérés comme des affections évitables, en grande partie tout au moins, par une hygiène buccale irréprochable (BO 1992 CE 1302; BO 1993 CN 1843). Or, le critère du caractère évitable de l'affection joue un rôle non seulement dans le cas des art. 31 al. 1 let. a LAMal et 17 OPAS, mais aussi quand il s'agit pour le DFI de décider de la prise en charge d'un traitement consécutif à une maladie en application des art. 31 al. 1 let. b LAMal et 18 OPAS (EUGSTER, loc.cit., p. 119). Dès lors, on peut supposer que le DFI, en n'incluant pas le diabète parmi les maladies graves susceptibles d'occasionner des soins dentaires, a considéré, dans le strict prolongement de la volonté exprimée par le législateur, que les affections dentaires secondaires au diabète pouvaient être évitées par des mesures d'hygiène buccale. Ces éléments permettent de conclure à</w:t>
      </w:r>
    </w:p>
    <w:p>
      <w:r>
        <w:t>A/1620/2009 - 7/9 - l'existence d'un silence qualifié du législateur (en l'occurrence le DFI) et non pas d'une lacune authentique de l'ordonnance qu'il appartient au juge de combler (ATF 124 V 346).</w:t>
      </w:r>
    </w:p>
    <w:p>
      <w:r>
        <w:rPr>
          <w:b/>
        </w:rPr>
        <w:t>E. 5</w:t>
      </w:r>
    </w:p>
    <w:p>
      <w:r>
        <w:t>a)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b) Dans le cadre du contrôle de la légalité et de la constitutionnalité des ordonnances du Conseil fédéral ou du DFI, le Tribunal fédéral des assurances est en principe habilité à examiner le contenu d'une liste de maladies à prendre en considération ou de prestations. Néanmoins, il s'impose une grande retenue dans cet examen. D'une part, il ne dispose pas des connaissances nécessaires pour se faire une opinion sur la question sans recourir à l'avis d'experts. D'autre part, l'ordonnance, souvent révisée, peut être corrigée à bref délai par le DFI (ATF 129 V 173 consid. 3.4 in fine, 124 V 195 consid. 6). Un complément reste en revanche possible, lorsque l'énumération donnée par la liste n'est pas exhaustive (ATFA du 5 décembre 2005 K 61/05).</w:t>
      </w:r>
    </w:p>
    <w:p>
      <w:r>
        <w:rPr>
          <w:b/>
        </w:rPr>
        <w:t>E. 6</w:t>
      </w:r>
    </w:p>
    <w:p>
      <w:r>
        <w:t>En l'espèce, le recourant souffre, selon l'attestation du Dr A_________ du 2 octobre 2008 d'une inflammation parodontale ainsi que de caries. Il est à constater que ces lésions n'entrent pas dans le cadre de celles relevant de l'art. 17 OPAS, soit les maladies du système de la mastication. Le recourant invoque également les suites d'une maladie psychique, au sens de l'art. 18 al. 1 let. c ch. 7 OPAS. A cet égard, le recourant a déclaré qu'il avait toujours fait preuve d'une hygiène buccale rigoureuse, de sorte qu'on ne saurait considérer que la maladie psychique invoquée aurait eu comme conséquence une hygiène buccale insuffisante. S'agissant des médicaments psychotropes que le recourant aurait consommé depuis plusieurs</w:t>
      </w:r>
    </w:p>
    <w:p>
      <w:r>
        <w:t>A/1620/2009 - 8/9 - années en raison de cette même maladie psychique, lesquels auraient eu une incidence négative sur l'état de ses dents, on relève que cet argument a été soulevé uniquement au stade du recours, sans documentation médicale et alors que le recourant avait préalablement fondé sa demande de prestations exclusivement sur l'incidence négative du traitement à la méthadone. En effet, le recourant a expliqué qu'en raison des céphalées (cluster headache) dont il souffre depuis 1999, il avait pris des opiacés puis de la méthadone, laquelle aurait, selon la littérature médicale un effet générateur de caries comme attesté par les Drs A_________ et B_________. Or, à l'instar du cas précité concernant les suite d'un diabète (ATF 124 V 346) dont les conséquences négatives sur l'état des dents étaient pourtant admises, il n'y a pas lieu de considérer que les conséquences d'un traitement à la méthadone - fut-il reconnu comme ayant également des conséquences négatives sur l'état des dents - devraient être prises en charge par l'intimée dans le cadre de la LAMal. En effet, ni le cluster headache, ni même le traitement à la méthadone comme thérapie de substitution à une dépendance aux opiacés n'est reconnu comme maladie par l'art. 18 OPAS. Cette exclusion doit être considérée comme un silence qualifié du DFI et non pas comme une lacune authentique que le juge pourrait combler, ce que le recourant ne prétend d'ailleurs pas. Les suites de cette maladie ne sauraient en conséquence être prises en compte pour admettre une obligation de prester de l'intimée.</w:t>
      </w:r>
    </w:p>
    <w:p>
      <w:r>
        <w:rPr>
          <w:b/>
        </w:rPr>
        <w:t>E. 7</w:t>
      </w:r>
    </w:p>
    <w:p>
      <w:r>
        <w:t>Partant, le recours ne peut qu'être rejeté.</w:t>
      </w:r>
    </w:p>
    <w:p>
      <w:r>
        <w:t>A/1620/2009 - 9/9 -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