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ATAS/1248/2008 vom 11. November 2008</w:t>
      </w:r>
    </w:p>
    <w:p>
      <w:r>
        <w:t>GE Cour de justice, 2008-11-11, FR</w:t>
      </w:r>
    </w:p>
    <w:p>
      <w:r>
        <w:rPr>
          <w:b/>
        </w:rPr>
        <w:t xml:space="preserve">Quelle: </w:t>
      </w:r>
      <w:r>
        <w:t>https://mcp.opencaselaw.ch/entscheid/ge_gerichte_ATAS_1248_2008</w:t>
      </w:r>
    </w:p>
    <w:p>
      <w:r>
        <w:t>FR: GE_GERICHTE ATAS/1248/2008 du 11 novembre 2008</w:t>
      </w:r>
    </w:p>
    <w:p>
      <w:r>
        <w:t>IT: GE_GERICHTE ATAS/1248/2008 del 11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Le présent recours, interjeté dans les forme et délai prévus par la loi, est recevable (art. 56 à 60 LPGA).</w:t>
      </w:r>
    </w:p>
    <w:p>
      <w:r>
        <w:rPr>
          <w:b/>
        </w:rPr>
        <w:t>E. 4</w:t>
      </w:r>
    </w:p>
    <w:p>
      <w:r>
        <w:t>Le litige porte sur le point de savoir si c'est à juste titre que, sur révision, l'intimé a supprimé la rente entière d'invalidité de la recourante à compter du 1er novembre 2005. Préalablement, vu les explications de l'intimé en cours de procédure, il y a lieu d'examiner s'il convient de reconsidérer la décision d'octroi de la rente entière du 15 octobre 1999.</w:t>
      </w:r>
    </w:p>
    <w:p>
      <w:r>
        <w:rPr>
          <w:b/>
        </w:rPr>
        <w:t>E. 5</w:t>
      </w:r>
    </w:p>
    <w:p>
      <w:r>
        <w:t>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w:t>
      </w:r>
    </w:p>
    <w:p>
      <w:r>
        <w:t>A/3227/2008 - 10/18 - Un changement de pratique ou de jurisprudence ne saurait en principe justifier une reconsidération (ATF 117 V 17 consid. 2c, 115 V 314 consid. 4a/cc). Pour des motifs de sécurité juridique, l'irrégularité doit être manifeste, de manière à éviter que la reconsidération devienne un instrument autorisant sans autre limitation un nouvel examen des conditions à la base des prestations de longue durée (ATF non publié du 25 avril 2007, I 823/05, consid. 3.2.1).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(ATF non publié du 25 avril 2007, I 823/05, consid. 3.2.1 et les références).</w:t>
      </w:r>
    </w:p>
    <w:p>
      <w:r>
        <w:rPr>
          <w:b/>
        </w:rPr>
        <w:t>E. 6</w:t>
      </w:r>
    </w:p>
    <w:p>
      <w:r>
        <w:t>En l'espèce, l'intimé soutient qu'il y a lieu de reconsidérer la décision initiale, dans la mesure où l'OCAI ignorait la capacité de travail qui pouvait être exigée de la recourante dans une activité adaptée et qu'aucun médecin de l'office ne s'était formellement prononcé sur ses limitations fonctionnelles. Le Tribunal de céans ne partage pas cet avis. En effet, dans le rapport médical du 16 mars 1999, sur lequel se fonde la décision de l'OCAI, la Dresse A__________ a indiqué, dans la rubrique "description d'une activité adaptée", qu'aucune activité n'était possible actuellement. Cela laisse entendre, sans équivoque, que la recourante présentait une incapacité totale de travail, tant dans son activité habituelle que dans une activité adaptée. Le fait qu'un médecin de l'office n'ait pas procédé à un examen médical de la recourante et confirmé cette affirmation ne saurait justifier, à lui seul, une reconsidération de la décision. On rappellera, en effet, que la reconsidération n'entre en ligne de compte que lorsque la décision initiale apparaît sans nul doute erronée. Or, tel n'est pas le cas en l'occurrence, dans la mesure où la décision de l'OCAI se fonde sur un document médical pertinent, qu'aucun avis médical divergent n'a remis en cause. En outre, l'OCAI a confirmé cette décision, sur révision, en mars 2001. Par surabondance de moyens, on soulignera encore que les expertises menées dans le cadre de la présente révision ont confirmé la totale incapacité de travail de la recourante à l'époque où le droit à la rente lui a été reconnu. Partant, force est de constater que l'octroi d'une rente entière d'invalidité se justifiait et qu'il n'existe aucun motif de reconsidération.</w:t>
      </w:r>
    </w:p>
    <w:p>
      <w:r>
        <w:rPr>
          <w:b/>
        </w:rPr>
        <w:t>E. 7</w:t>
      </w:r>
    </w:p>
    <w:p>
      <w:r>
        <w:t>Reste à examiner, à présent, si l'intimé était fondé à supprimer, sur révision, le droit à la rente d'invalidité de la recourante.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w:t>
      </w:r>
    </w:p>
    <w:p>
      <w:r>
        <w:t>A/3227/2008 - 11/18 -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Pour savoir si l'état de santé du recourant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Une décision de révision vaut également comme base de référence lorsqu’elle a modifié la rente en cours en fixant un nouveau degré d’invalidité (ATF 109 V 262 consid. 4a).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Dans l'assurance-invalidité, l'instruction des faits d'ordre médical se fonde sur le rapport du médecin traitant destiné à l'Office de l'assurance-invalidité, les expertises</w:t>
      </w:r>
    </w:p>
    <w:p>
      <w:r>
        <w:t>A/3227/2008 - 12/18 -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En ce qui concerne la valeur probante d'un rapport médical, ce qui est déterminant c'est que les points litigieux aient fait l'objet d'une étude circonstanciée, que le rapport se fonde sur des examens complets, qu'il prenne également en considération</w:t>
      </w:r>
    </w:p>
    <w:p>
      <w:r>
        <w:t>A/3227/2008 - 13/18 -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A/3227/2008 - 14/18 -</w:t>
      </w:r>
    </w:p>
    <w:p>
      <w:r>
        <w:rPr>
          <w:b/>
        </w:rPr>
        <w:t>E. 9</w:t>
      </w:r>
    </w:p>
    <w:p>
      <w:r>
        <w:t>Il convient en l'occurrence de comparer les faits tels qu'ils se présentaient en 2001, date à laquelle le droit à une rente d'invalidité a été revu et maintenu, avec ceux qui prévalaient en 2005, date à laquelle ce droit a été supprimé. A cet égard, on rappellera que la recourante était totalement incapable de travailler, dans toute activité, en 1999 (cf. supra pt. 6). Le droit a la rente été maintenu, en 2001, à la suite d'une première procédure de révision, sur la base d'un nouveau rapport médical de la Dresse A__________ qui attestait d'une incapacité totale de travail, tout en faisant état d'une nette amélioration de l'état de santé de la recourante et d'un bon pronostic sur le long terme. Lors de la seconde procédure de révision, initiée en 2004, l'intimé a ordonné une expertise rhumatologique, puis, sur opposition, à une expertise gynécologique et une expertise en médecine interne. Il ressort de ces trois pièces médicales que la recourante présente, depuis novembre 2004, une pleine capacité de travail dans une activité adaptée et une capacité de travail de 70 % dans l'activité de lingère- repasseuse. C'est sur cette base que l'OCAI a procédé à la suppression de la rente d'invalidité de la recourante à compter du 1er novembre 2005. Cette dernière conteste toutefois la valeur probante de ces expertises, qu'elle juge trop succinctes et théoriques. S'agissant de l'expertise gynécologique de la Dresse K__________, qui tient sur 4 pages, elle est certes quelque peu succincte, mais elle n'en est pas moins basée sur un examen approfondi et détaillé de la recourante. Une anamnèse complète y est exposée, comprenant les antécédents familiaux, chirurgicaux et gynéco- obstétricaux de l'expertisée. Y figure également un résumé de sa situation actuelle. Dans le paragraphe qu'elle consacre à son anamnèse, la Dresse K__________ expose les plaintes de la recourante, qu'elle décrit comme des douleurs au niveau vaginal avec une dyspareunie profonde et une boule vaginale. Elle expose, ensuite, les constatations cliniques observées au niveau gynécologique, avant de poser des diagnostics précis et se prononcer sur leurs répercussions sur la capacité de travail. La recourante soutient que la Dresse K__________ aurait mis en évidence, à plusieurs reprises, l'aspect viscéral et digestif de son état de santé. Or, tel n'est pas ce qui ressort de la lecture de son expertise. On ne relève, en effet, qu'une seule phrase liée à ces deux aspects, soit celle précisément mis en exergue par la recourante, qui indique qu'à la suite d'une consultation, le Dr O__________ a constaté une fissure anale qu'il considère comme guérie et qu'il a prescrit du Bepantène solution pour traiter cette zone qui reste fragile. On observera, en premier lieu, que la Dresse K__________ n'a fait que reprendre les conclusions du Dr O__________, spécialiste en proctologie, sans émettre de jugement personnel sur le sujet. Cette indication s'inscrit, du reste, dans le cadre de l'anamnèse de la recourante, soit la partie de l'expertise consacrée à la synthèse des informations</w:t>
      </w:r>
    </w:p>
    <w:p>
      <w:r>
        <w:t>A/3227/2008 - 15/18 - livrées à l'expert. Or, chacune de ces informations n'influence pas nécessairement l'appréciation faite par ce dernier, ce qui a précisément été le cas des conclusions du Dr O__________, qui n'apparaissent ni dans les observations relatives à l'examen clinique, ni dans les conclusions de l'expertise. La Dresse K__________ a, en effet, posé ses diagnostics et jugé de la capacité de travail de la recourante, se fondant exclusivement sur l'aspect gynécologique de sa santé. On ne saurait dès lors considérer, sur cette base, qu'elle aurait "mis en évidence" l'aspect viscéral et digestif de la santé de la recourante ou "débordé du mandat qui lui avait été confié", comme le soutient la recourante. Il n'existe dès lors aucun élément permettant de douter du bien-fondé de cette expertise. Pour ce qui concerne l'expertise en médecine interne du Dr N__________, sa lecture laisse apparaître qu'elle se fonde sur un examen approfondi de la recourante. L'expert expose une anamnèse complète, prenant en considération les pièces médicales figurant au dossier. Il fait état des plaintes de la recourante puis de son anamnèse systémique avant d'exposer son status clinique. Le fait qu'il n'ait fait aucune mention des rapports médicaux établis à la suite de ses hospitalisations et des certificats médicaux de son médecin traitant, comme le souligne la recourante, est sans pertinence, dans la mesure où les pièces médicales sur lesquelles il se fonde suffisent à rendre compte de l'ensemble des atteintes dont souffre la recourante et de leur évolution, ce qui est précisément le but de l'anamnèse. Contrairement à ce que soutient la recourante, on ne peut considérer que le Dr N__________ ait centré son analyse sur l'appareil locomoteur de l'expertisée. La lecture de l'expertise laisse apparaître, en effet, que l'ensemble de ses troubles ont été pris en considération, tant dans l'anamnèse que dans le status clinique ou l'appréciation de son cas. Les diagnostics qu'il pose sont précis et l'expert explique quelles solutions il préconise pour pallier aux divers troubles dont souffre la recourante. Cette dernière remet toutefois en cause chacune de ces solutions, qu'elle considère comme inadaptées à sa situation. On relèvera, sur ce point, qu'elle fonde l'ensemble de son argumentation sur sa propre opinion, sans produire d'avis médical à l'appui. Elle relève, en outre, des éléments de fait dont l'expert avait pleinement connaissance au moment de l'expertise, tel que le régime alimentaire auquel elle est astreinte ou la cause de la présence de graisse dans ses selles. S'agissant de son hospitalisation subséquente, due à une récidive des fissures anales, elle ne saurait remettre en cause les conclusions de l'expert. On constate, en effet, que la récidive des fissures anales est fréquente chez la recourante et qu'elle avait déjà nécessité deux hospitalisations en 2007, soit avant l'expertise du Dr N__________. Il s'agit par conséquent d'un fait dont l'expert avait pleinement connaissance au jour de l'expertise et dont il a tenu compte dans ses conclusions. Il résulte de cette expertise une capacité de travail de 70 % dans l'activité de lingère-repasseuse et une pleine capacité de travail dans une activité adaptée. Cela ressort, en effet, de l'appréciation du cas et c'est manifestement par erreur que l'expert mentionne, dans ses conclusions, une incapacité de 70 % dès novembre 2004. D'ailleurs, ses conclusions quant à la</w:t>
      </w:r>
    </w:p>
    <w:p>
      <w:r>
        <w:t>A/3227/2008 - 16/18 - capacité de travail de la recourante rejoignent celles de l'expert rhumatologue et, dans une grande mesure, celle du médecin traitant, qui retenait une capacité de travail de 50 % dans le courant 2004. Certes, celui-ci a fait état d'une péjoration de l'état de santé à fin 2005, cependant non retenue par l'expert. Au vu de ce qui précède, le Tribunal de céans considère qu'il convient d'accorder une pleine valeur probante à l'expertise du Dr N__________. Quant à l'expertise du Dr I__________ du SMR, elle repose, à l'instar des deux autres expertises examinées ici, sur une étude fouillée. L'examinateur a exposé l'anamnèse familiale, actuelle générale, systémique et professionnelle avant d'exposer le status clinique de la recourante. Il a ensuite posé des diagnostics précis et procédé à l'appréciation du cas pour finalement se prononcer sur les limitations fonctionnelles et la capacité de travail résiduelle. On constate ainsi que l'expertise remplit les réquisits jurisprudentielles pour lui reconnaître une pleine valeur probante, ce qui n'est, du reste, pas contesté par la recourante.</w:t>
      </w:r>
    </w:p>
    <w:p>
      <w:r>
        <w:rPr>
          <w:b/>
        </w:rPr>
        <w:t>E. 10</w:t>
      </w:r>
    </w:p>
    <w:p>
      <w:r>
        <w:t>Au vu de ce qui précède, le Tribunal de céans considère qu'il convient de suivre les conclusions de ces trois experts, qui sont convergentes. Il ressort de la synthèse de leurs expertises que la recourante présente une capacité de travail de 70 % dans l'activité habituelle de lingère-repasseuse et de 100 % dans une activité adaptée dès novembre 2004. Dans de telles circonstances, le droit à une rente d'invalidité ne peut être maintenu. En effet,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Le revenu d'invalide doit être évalué avant tout en fonction de la situation professionnelle concrète de l'intéressé, sur la base du salaire statistique, et moyennant une déduction globale maximum de 25 % (cf. ATF 126 V 78 consid. 5). Le revenu de la personne valide se détermine, quant à lui, en établissant au degré de la vraisemblance prépondérante ce qu'elle aurait effectivement pu réaliser au moment déterminant si elle était en bonne santé (ATF 129 V 224 consid. 4.3.1 et la référence). Il doit être évalué de manière aussi</w:t>
      </w:r>
    </w:p>
    <w:p>
      <w:r>
        <w:t>A/3227/2008 - 17/18 - concrète que possible si bien qu'il convient, en règle générale, de se référer au dernier salaire que l'assuré a obtenu avant l'atteinte à la santé. En l'occurrence, le calcul effectué par l'OCAI, au demeurant non contesté, se réfère à juste titre au dernier salaire réalisé par la recourante, réactualisé en 2004, comparé aux salaires statistiques de la même année, il laisse apparaître un très faible degré d'invalidité, soit 1,2 %. C'est ainsi à juste titre que l'OCAI a supprimé le droit à la rente, à compter du 1er novembre 2005 (art. 88bis, al. 2, let. a RAI). Mal fondé, le recours doit être rejeté.</w:t>
      </w:r>
    </w:p>
    <w:p>
      <w:r>
        <w:rPr>
          <w:b/>
        </w:rPr>
        <w:t>E. 11</w:t>
      </w:r>
    </w:p>
    <w:p>
      <w:r>
        <w:t>La loi fédérale du 16 décembre 2005 modifiant la loi fédérale sur l'assurance- 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de la recourante.</w:t>
      </w:r>
    </w:p>
    <w:p>
      <w:r>
        <w:t>A/3227/2008 - 18/18 -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