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ATAS/1247/2008 vom 11. November 2008</w:t>
      </w:r>
    </w:p>
    <w:p>
      <w:r>
        <w:t>GE Cour de justice, 2008-11-11, FR</w:t>
      </w:r>
    </w:p>
    <w:p>
      <w:r>
        <w:rPr>
          <w:b/>
        </w:rPr>
        <w:t xml:space="preserve">Quelle: </w:t>
      </w:r>
      <w:r>
        <w:t>https://mcp.opencaselaw.ch/entscheid/ge_gerichte_ATAS_1247_2008</w:t>
      </w:r>
    </w:p>
    <w:p>
      <w:r>
        <w:t>FR: GE_GERICHTE ATAS/1247/2008 du 11 novembre 2008</w:t>
      </w:r>
    </w:p>
    <w:p>
      <w:r>
        <w:t>IT: GE_GERICHTE ATAS/1247/2008 del 11 novembre 2008</w:t>
      </w:r>
    </w:p>
    <w:p>
      <w:pPr>
        <w:pStyle w:val="Heading2"/>
      </w:pPr>
      <w:r>
        <w:t>Erwägungen</w:t>
      </w:r>
    </w:p>
    <w:p>
      <w:r>
        <w:rPr>
          <w:b/>
        </w:rPr>
        <w:t>E. 1</w:t>
      </w:r>
    </w:p>
    <w:p>
      <w:r>
        <w:t>Aux termes de l'article 56V LOJ, le Tribunal de céans connaît en instance unique des contestations relatives à la loi fédérale sur les prestations complémentaires à l'assurance vieillesse, survivants et invalidité du 19 mars 1965 (ci-après LPC), ainsi qu'à la loi cantonale sur les prestations cantonales complémentaires à l'assurance vieillesse et survivant et à l'assurance invalidité du 25 octobre 1968 (ci-après LPCC).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rPr>
          <w:b/>
        </w:rPr>
        <w:t>E. 3</w:t>
      </w:r>
    </w:p>
    <w:p>
      <w:r>
        <w:t>Interjeté dans les formes et délais prévues par la loi, le présent recours et recevable (art. 56 à 60 LPGA).</w:t>
      </w:r>
    </w:p>
    <w:p>
      <w:r>
        <w:rPr>
          <w:b/>
        </w:rPr>
        <w:t>E. 4</w:t>
      </w:r>
    </w:p>
    <w:p>
      <w:r>
        <w:t>La question litigieuse est de déterminer si c'est à juste titre que le SPC a retenu, à titre de biens dessaisis, le montant de la diminution de fortune constatée dans les avis de taxation fiscale des recourants, soit une somme totale de 261'529 fr., sous réserve de l'amortissement, dans le calcul des prestations revenant aux recourants.</w:t>
      </w:r>
    </w:p>
    <w:p>
      <w:r>
        <w:rPr>
          <w:b/>
        </w:rPr>
        <w:t>E. 5</w:t>
      </w:r>
    </w:p>
    <w:p>
      <w:r>
        <w:t>On rappellera préalablement que les prestations complémentaires, tant fédérales que cantonales, sont destinées à couvrir les besoins vitaux des personnes bénéficiaires de rente de l’A.V.S. ou de l’A. I., dont les dépenses ne sont pas couvertes par les ressources. Les prestations correspondent à la différence entre le revenu annuel déterminant et le revenu minimum d'aide sociale (art. 4 LPCC et art. 3a LPC). Sont</w:t>
      </w:r>
    </w:p>
    <w:p>
      <w:r>
        <w:t>A/4452/2007 - 7/11 - pris en compte comme revenu les ressources dont un ayant droit s'est dessaisi (art. 5 al.1 let. J LPCC et art. 3c al.1 let. G LPC). Cette règle n'est pas contestée par les parties, seule est litigieuse la question de savoir s'il y a, dans le cas d'espèce, des biens dessaisis dont il faut tenir compte.</w:t>
      </w:r>
    </w:p>
    <w:p>
      <w:r>
        <w:rPr>
          <w:b/>
        </w:rPr>
        <w:t>E. 6</w:t>
      </w:r>
    </w:p>
    <w:p>
      <w:r>
        <w:t>S'agissant de l'établissement des faits,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2e éd., p. 39, n° 111 et p. 117, n° 320 ; Gygi, Bundesverwaltungsrechtspflege, 2e éd., p. 274 ; cf. aussi ATF 122 II 469 consid. 4a, 122 II 223 consid. 3c).</w:t>
      </w:r>
    </w:p>
    <w:p>
      <w:r>
        <w:rPr>
          <w:b/>
        </w:rPr>
        <w:t>E. 7</w:t>
      </w:r>
    </w:p>
    <w:p>
      <w:r>
        <w:t>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Le TFA a répété à maintes reprises que le système des prestations complémentaires n’offrait aucune possibilité légale de procéder à un contrôle du style de vie des</w:t>
      </w:r>
    </w:p>
    <w:p>
      <w:r>
        <w:t>A/4452/2007 - 8/11 -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cause P 4/91).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 ATAS B. 200/2004). Par ailleurs, il y a lieu de prendre en compte tout dessaisissement, sans limite de temps (P. FERRARI, op. cit. p. 420).</w:t>
      </w:r>
    </w:p>
    <w:p>
      <w:r>
        <w:t>Une nombreuse jurisprudence fédérale a été rendue en la matière. C'est ainsi que le TFA a jugé,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l’article 3 al.1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w:t>
      </w:r>
    </w:p>
    <w:p>
      <w:r>
        <w:t>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w:t>
      </w:r>
    </w:p>
    <w:p>
      <w:r>
        <w:t>En revanche, le TFA a considéré qu’un assuré ayant perdu son argent dans un casino, s’était livré à un dessaisissement de fortune parce qu’il avait dilapidé son</w:t>
      </w:r>
    </w:p>
    <w:p>
      <w:r>
        <w:t>A/4452/2007 - 9/11 - argent librement sans obligation juridique et sans avoir reçu pour cela une contre- prestation économique adéquate. Le TFA a à cet égard déclaré que l’assuré avait toujours continué à prétendre qu’il avait perdu son argent au jeu sans donner plus de précisions. On pourrait toutefois aisément penser qu’il avait fait un autre usage de cet argent ; il aurait pu s’en défaire sous forme de dons ou le placer secrètement ailleurs, deux usages qui entraîneraient la prise en compte de la somme en cause à des titres divers (article 3 al. 1 let. b et f LPC) (VSI 1994 p. 222 ss).</w:t>
      </w:r>
    </w:p>
    <w:p>
      <w:r>
        <w:t>Constitue également un dessaisissement de parts de fortune le versement de l’assuré à ses enfants (en l'occurrence d’un montant de fr. 80'000.-) sans obligation juridique et contre-prestation adéquate (RCC 1992 p. 438) et le versement d'un assuré à sa fille de différents biens et créances (estimés à fr. 178'422.-), cette dernière n’ayant fourni aucune contre-prestation équivalente. A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 Le Tribunal de céans a confirmé dans un ATAS 287/2008 du 11 mars 2008 que le fait d'apporter une aide quotidienne, durant plusieurs années, à une personne âgée et malade, ne faisant pas ménage commun avec l'assuré, constituait une contre prestation, dont la valeur restait à calculer, à la donation d'un capital-action effectuée en faveur de l'assuré par cette personne dépendante.</w:t>
      </w:r>
    </w:p>
    <w:p>
      <w:r>
        <w:rPr>
          <w:b/>
        </w:rPr>
        <w:t>E. 8</w:t>
      </w:r>
    </w:p>
    <w:p>
      <w:r>
        <w:t>Dans le cas d'espèce, l'instruction menée par la juridiction a permis d'établir que les recourants ont prêté une somme de 200'000 fr. à leur fils, qu'il a remboursée en grande partie par mensualités, et que les recourants ont renoncé au solde de ce prêt en contrepartie du fait que leur fils les hébergeait tous deux, dès l'an 2000 jusqu'à leur entrée dans l'établissement médico-social dans lequel ils sont depuis le courant de l'année 2004. Cet élément de fortune n'a toutefois été supprimé de leur déclaration d'impôt qu'en l'an 2000, lorsqu'il a été définitivement renoncé au remboursement du prêt en raison de l'hébergement. Les recourants avaient, dans le passé, systématiquement reporté cette dette dans leur feuille d'impôts, par méconnaissance des règles en la matière. Cela étant, ils ont rendu plus que vraisemblable l'octroi de ce prêt à la fin des années 80, son remboursement partiel, et surtout l'hébergement qu'ils ont reçu en contrepartie. Par conséquent, il ne saurait être question de considérer ce prêt comme un dessaisissement au sens de la loi et de la jurisprudence susmentionnée. On ajoutera que, même dans le cas contraire, l'amortissement devrait être calculé depuis le « dessaisissement », à savoir depuis la fin des années 80, de sorte qu'il serait pratiquement amorti au moment du calcul des prestations revenant aux recourants . En effet, un amortissement à raison de</w:t>
      </w:r>
    </w:p>
    <w:p>
      <w:r>
        <w:t>A/4452/2007 - 10/11 - 10'000 fr. par année depuis 1988 jusqu'en 2004, soit 16 ans d'amortissement, conduit à un montant à retenir de 40'000 fr., exclu des revenus déterminants à prendre en considération, en application de l'art. 3c al. 1 let.c LPC, qui stipule que l'on prend en compte le 15e de la fortune pour autant qu'elle excède 40'000 fr. pour les couples.</w:t>
      </w:r>
    </w:p>
    <w:p>
      <w:r>
        <w:rPr>
          <w:b/>
        </w:rPr>
        <w:t>E. 9</w:t>
      </w:r>
    </w:p>
    <w:p>
      <w:r>
        <w:t>S'agissant en revanche du montant que les recourants ont donné à leur fille, estimé à 35'000 fr., il s'agit clairement d'une donation, dont les recourants eux-mêmes ont admis qu'il s'agissait d'un cadeau, sans contre prestation. Au vu des règles légales et jurisprudentielles susmentionnées, ce montant doit être retenu à titre de dessaisissement, sous réserve toutefois de l'amortissement annuel de 10'000 fr., depuis l'année du dessaisissement, à savoir l'an 2000. Cette somme est également totalement amortie au moment du calcul des prestations dues au recourant.</w:t>
      </w:r>
    </w:p>
    <w:p>
      <w:r>
        <w:rPr>
          <w:b/>
        </w:rPr>
        <w:t>E. 10</w:t>
      </w:r>
    </w:p>
    <w:p>
      <w:r>
        <w:t>Une fois déduits, et expliqués, le prêt de 200'000 fr. et la donation de 35'000 fr., reste une somme de 26'529 fr. correspondant à la diminution des avoirs des recourants constatée par l'administration. Pour ce poste, les recourants ont expliqué, d'une part, avoir fait quelques voyages, d'autre part avoir eu des frais médicaux, non remboursés par les assurances-maladie, au correspondant à leur participation, en raison de l'hospitalisation de la recourante et des opérations qu'elle a subies. On ne voit pas ce qui justifierait de retenir, malgré tout, un bien dessaisi pour cette somme, au demeurant modeste. Comme rappelée ci-dessus, le Tribunal fédéral ne considère pas comme bien dessaisi des éléments de fortune utilisés par l'assuré soit pour des voyages soit pour la vie courante, même lorsqu'il s'agit d'une amélioration de la qualité de vie. Il faut rappeler l'objectif visé par le législateur, qui est de tenir compte d'éléments de fortune disparus par des actes de renonciation importants. Il n'y a en l'occurrence aucun acte de renonciation important qui justifie que l'on retienne une quelconque somme à titre de biens dessaisis dans le calcul des prestations qui reviennent aux recourants.</w:t>
      </w:r>
    </w:p>
    <w:p>
      <w:r>
        <w:rPr>
          <w:b/>
        </w:rPr>
        <w:t>E. 11</w:t>
      </w:r>
    </w:p>
    <w:p>
      <w:r>
        <w:t>Par conséquent, les décisions litigieuses seront annulées, et le dossier renvoyé au SPC pour nouveau calcul des prestations complémentaires dues au recourant, sans prise en compte de biens dessaisis.</w:t>
      </w:r>
    </w:p>
    <w:p>
      <w:r>
        <w:t>A/4452/2007 - 11/11 -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