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ATAS/1246/2014 vom 3. Dezember 2014</w:t>
      </w:r>
    </w:p>
    <w:p>
      <w:r>
        <w:t>GE Cour de justice, 2014-12-03, FR</w:t>
      </w:r>
    </w:p>
    <w:p>
      <w:r>
        <w:rPr>
          <w:b/>
        </w:rPr>
        <w:t xml:space="preserve">Quelle: </w:t>
      </w:r>
      <w:r>
        <w:t>https://mcp.opencaselaw.ch/entscheid/ge_gerichte_ATAS_1246_2014</w:t>
      </w:r>
    </w:p>
    <w:p>
      <w:r>
        <w:t>FR: GE_GERICHTE ATAS/1246/2014 du 3 décembre 2014</w:t>
      </w:r>
    </w:p>
    <w:p>
      <w:r>
        <w:t>IT: GE_GERICHTE ATAS/1246/2014 del 3 dicembre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2014.</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w:t>
      </w:r>
    </w:p>
    <w:p>
      <w:r>
        <w:t>A/2830/2014 - 3/4 - Selon l’art. 61 al. 1 LFP, les ressources de la fondation sont constituées par une cotisation à la charge des employeurs, ainsi que par une subvention inscrite chaque année au budget de l’Etat.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2014 a été fixée par le Conseil d’Etat dans sa séance du 24 juillet 2013 à CHF 26.-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à l’attestation des salaires 2012 établie par la recourante en date du 12 décembre 2012 et à la réponse circonstanciée de l’intimée et constater qu’elle comptait bien un salarié au mois de décembre 2012. C’est dès lors à juste titre que l’intimée lui a réclamé le paiement de CHF 26.- à titre de cotisation LFP pour l’année 2014. Les arguments soulevés par la recourante quant à la gestion de la société par B______ Genève SA sont à cet égard irrelevants.</w:t>
      </w:r>
    </w:p>
    <w:p>
      <w:r>
        <w:rPr>
          <w:b/>
        </w:rPr>
        <w:t>E. 6</w:t>
      </w:r>
    </w:p>
    <w:p>
      <w:r>
        <w:t>Entièrement mal fondé, le recours est rejeté.</w:t>
      </w:r>
    </w:p>
    <w:p>
      <w:r>
        <w:t>A/2830/2014 - 4/4 -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