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ATAS/1244/2008 vom 11. November 2008</w:t>
      </w:r>
    </w:p>
    <w:p>
      <w:r>
        <w:t>GE Cour de justice, 2008-11-11, FR</w:t>
      </w:r>
    </w:p>
    <w:p>
      <w:r>
        <w:rPr>
          <w:b/>
        </w:rPr>
        <w:t xml:space="preserve">Quelle: </w:t>
      </w:r>
      <w:r>
        <w:t>https://mcp.opencaselaw.ch/entscheid/ge_gerichte_ATAS_1244_2008</w:t>
      </w:r>
    </w:p>
    <w:p>
      <w:r>
        <w:t>FR: GE_GERICHTE ATAS/1244/2008 du 11 novembre 2008</w:t>
      </w:r>
    </w:p>
    <w:p>
      <w:r>
        <w:t>IT: GE_GERICHTE ATAS/1244/2008 del 11 novembre 2008</w:t>
      </w:r>
    </w:p>
    <w:p>
      <w:pPr>
        <w:pStyle w:val="Heading2"/>
      </w:pPr>
      <w:r>
        <w:t>Erwägungen</w:t>
      </w:r>
    </w:p>
    <w:p>
      <w:r>
        <w:rPr>
          <w:b/>
        </w:rPr>
        <w:t>E. 1</w:t>
      </w:r>
    </w:p>
    <w:p>
      <w:r>
        <w:t>D'après une jurisprudence constante,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si sa désignation sous la forme d'un rapport ou d'une expertise, mais bel et bien son contenu. 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Sans remettre en cause le principe de la libre appréciation des preuves, le Tribunal fédéral a posé des lignes directrices en ce qui concerne la manière d'apprécier certains types d'expertises ou de rapports médicaux (ATF 125 V 352 ss consid. 3 et les références). Ainsi,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353 consid. 3b/cc et les références, RJJ 1995, p. 44 ; RCC 1988 p. 504 consid. 2). Quant aux avis et expertises émis par les médecins des assureurs, le Tribunal fédéral a estimé que le juge peut leur accorder pleine valeur probante aussi</w:t>
      </w:r>
    </w:p>
    <w:p>
      <w:r>
        <w:t>- 15/19-</w:t>
      </w:r>
    </w:p>
    <w:p>
      <w:r>
        <w:t>A/708/2007 longtemps qu'ils aboutissent à des résultats convaincants, que leurs conclusions sont sérieusement motivées, que ces avis ne contiennent pas de contradictions et qu'aucun indice concret ne permet de mettre en cause leur bien-fondé. Le simple fait qu'un médecin est lié à l'assureur par un rapport de travail ne permet pas encore de douter de l'objectivité de son appréciation ni de soupçonner une prévention à l'égard de l'assuré (ATF 125 V 353 consid. 3b/ee).</w:t>
      </w:r>
    </w:p>
    <w:p>
      <w:r>
        <w:rPr>
          <w:b/>
        </w:rPr>
        <w:t>E. 2</w:t>
      </w:r>
    </w:p>
    <w:p>
      <w:r>
        <w:t>En l’espèce, le dossier médical de la recourante contient de très nombreuses pièces, y compris une expertise orthopédique diligentée par l’intimée. Or, les avis médicaux exprimés sont très partagés sur la nature des lésions constatées chez la recourante ; par ailleurs, certains médecins, tel le docteur S___________, ont modifié leur appréciation et/ou ont tenu compte d’éléments factuels incorrects (p. ex. la mention d’une chute dans un rapport du docteur O___________, celle de la poursuite du travail après le choc par le docteur U___________, etc.). Dans ces circonstances, il apparaît au Tribunal de céans impossible de rendre une décision sans la mise en œuvre préalable d’une expertise judiciaire. S’il est vrai qu’il apparaît peu probable de pouvoir éclaircir plus avant les circonstances exactes de l’accident du 13 juin 2001 (notamment au vu du temps qui s’est écoulé depuis), il n’en demeure pas moins qu’un spécialiste doit être à même de renseigner utilement le juge des assurances en prenant en considération les faits constants, soit - par rapport aux circonstances ayant prévalu le 13 juin 2001 - la survenue d’un choc entre une machine à nettoyer le sol autopropulsée contre le genou de la recourante, alors que cette dernière avait retiré la machine contre elle pour éviter une cliente. En outre, le spécialiste pourra s’appuyer sur l’ensemble du dossier médical, ainsi que l’intégralité du dossier radiologique (comportant tant les rapports que les clichés des différents examens - radiographies, IRM, arthro-scanner, etc.). Il suit de ce qui précède qu’une expertise orthopédique sur la personne de la recourante sera ordonnée et confiée au Laurent C___________, à l'Hôpital de St- Loup à Pompaples, spécialiste en chirurgie orthopédique et traumatologie, membre du Groupe d’experts « genou » de la Société suisse d’orthopédie.</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