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ATAS/1243/2012 vom 10. Oktober 2012</w:t>
      </w:r>
    </w:p>
    <w:p>
      <w:r>
        <w:t>GE Cour de justice, 2012-10-10, FR</w:t>
      </w:r>
    </w:p>
    <w:p>
      <w:r>
        <w:rPr>
          <w:b/>
        </w:rPr>
        <w:t xml:space="preserve">Quelle: </w:t>
      </w:r>
      <w:r>
        <w:t>https://mcp.opencaselaw.ch/entscheid/ge_gerichte_ATAS_1243_2012</w:t>
      </w:r>
    </w:p>
    <w:p>
      <w:r>
        <w:t>FR: GE_GERICHTE ATAS/1243/2012 du 10 octobre 2012</w:t>
      </w:r>
    </w:p>
    <w:p>
      <w:r>
        <w:t>IT: GE_GERICHTE ATAS/1243/2012 del 10 ottobre 2012</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Interjeté dans les délai et forme prescrits par la loi, le recours est recevable.</w:t>
      </w:r>
    </w:p>
    <w:p>
      <w:r>
        <w:rPr>
          <w:b/>
        </w:rPr>
        <w:t>E. 3</w:t>
      </w:r>
    </w:p>
    <w:p>
      <w:r>
        <w:t>Est litigieuse en l’espèce la question de savoir si l’intimé était en droit de supprimer la demi-rente d’invalidité du recourant.</w:t>
      </w:r>
    </w:p>
    <w:p>
      <w:r>
        <w:rPr>
          <w:b/>
        </w:rPr>
        <w:t>E. 4</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Quant au point de départ temporel pour l’examen des modifications du degré d’invalidité lors d'une révision de la rente, le Tribunal fédéral des assurances a jugé, en changeant sa jurisprudence antérieure, qu’il convient de comparer l’état de santé avec celui tel qu'il se présentait lors de la dernière décision entrée en force, pour autant que celle-ci repose sur un examen matériel du droit à la rente avec une constatation des faits pertinents, une appréciation des preuves et une comparaison des revenus (ATF 133 V 108 page 110 ss consid. 5). Cela est également valable pour une décision faisant suite à une révision d’office du droit à la rente, qui ne fait que constater que le droit aux prestations ne s'est pas modifié.</w:t>
      </w:r>
    </w:p>
    <w:p>
      <w:r>
        <w:t>A/2247/2009 - 12/18 -</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6</w:t>
      </w:r>
    </w:p>
    <w:p>
      <w:r>
        <w:t>L’assuré a droit à une rente entière s’il est invalide à 70 % au moins, à un trois- quarts de rente s'il est invalide à 60 % au moins, à une demi-rente s’il est invalide à 50 % au moins, ou à un quart de rente s’il est invalide à 40 % au moins (art. 28 al. 2 LAI).</w:t>
      </w:r>
    </w:p>
    <w:p>
      <w:r>
        <w:rPr>
          <w:b/>
        </w:rPr>
        <w:t>E. 7</w:t>
      </w:r>
    </w:p>
    <w:p>
      <w:r>
        <w:t>a) Pour pouvoir calculer le degré d'invalidité, l'administration (ou le juge, s'il y a eu un recours) a besoin de documents que le médecin, éventuellement aussi d'autres spécialistes, doivent lui fournir (ATF 125 V 261 consid. 4).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A/2247/2009 - 13/18 -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8</w:t>
      </w:r>
    </w:p>
    <w:p>
      <w:r>
        <w:t>En l’espèce se pose en premier lieu la question de savoir si les conditions d’une révision matérielle sont remplies, à savoir si l’état de santé du recourant s’est amélioré depuis la dernière décision reposant sur un examen matériel.</w:t>
      </w:r>
    </w:p>
    <w:p>
      <w:r>
        <w:t>A/2247/2009 - 14/18 - a) En l'occurrence, le recourant a obtenu une demi-rente par décision du 22 décembre 1997. Par la suite, l'intimé a ouvert une procédure de révision de rente en 2005. Dans le cadre de celle-ci, elle a mis en œuvre à une expertise neurologique qu'elle a confiée au Dr C__________. Suite à cette expertise neurologique et après avoir déterminé les bases pour une comparaison des salaires, l'OAI a considéré que le degré d'invalidité n'avait pas changé, de sorte que le droit à une demi-rente d'invalidité était maintenu, ce qu'il a communiqué au recourant le 6 mars 2007. Cette décision repose donc sur un examen matériel et une comparaison des salaires. Par conséquent, il y a lieu d'examiner, conformément à la jurisprudence, si une amélioration de l'état de santé du recourant s'est produite à partir de cette décision, soit depuis l'expertise du Dr C__________. b) Selon celle-ci, les séquelles de la polyradiculo-neuropathie interdisent au recourant de garder les mêmes postures pendant des périodes qui dépassent parfois dix minutes, de sorte qu’il doit très fréquemment adapter les postures au niveau des quatre extrémités. La gonarthrose gauche lui interdit de travailler accroupi ou à genoux, ainsi que le maintien de certaines postures et la répétition de mouvements. L’expertisé écrit à cet égard que lorsqu’il maintient une posture pendant plus de cinq minutes environ, il ressent un engourdissement progressif avec des fourmillements et des sensations désagréables dans l’extrémité concernée. Il a aussi des sensations de « serrements » et de « blocages », provoquant une sensibilité incertaine et pouvant occasionner des chutes, dans la mesure où il ne sait alors plus exactement où il pose ses pieds. La symptomatologie peut aussi s’exprimer au niveau des membres supérieurs, lorsqu’il tient par exemple un téléphone plus de cinq minutes avec le coude plié. Le recourant a par ailleurs indiqué à l’experte que tant qu’il travaillait comme employé de banque, il pouvait changer régulièrement de posture, ce qui lui permettait une activité quotidienne incomplète, mais plus aisée que dans l’activité de monteur de sols et de plafonds. Selon le Dr C__________, dans une activité très adaptée, une capacité de travail de six heures par jour paraît être un maximum. Arguant une aggravation de son état, suite à un accident de vélo en date du 13 janvier 2008, provoquant une blessure au genou gauche et nécessitant une méniscectomie et une greffe de cartilage, le recourant a demandé en avril 2008 une révision du droit à la rente. Sans procéder à un nouvel examen concernant les conséquences de la polyradiculo-neuropathie et en se fondant sur l'expertise du Dr C__________, l'intimé a supprimé, dans le cadre de cette révision, le droit à la rente. Une amélioration de cette atteinte à la santé depuis cette expertise n'était donc manifestement pas établie. Cela est également confirmé par l'expertise judiciaire des Drs L__________ et N__________. Selon celle-ci, s’agissant des limitations, le recourant a besoin de pauses fréquentes en raison des dysesthésies et de la sécheresse oculaire. Lorsqu’il s’agit de fixer un écran d’ordinateur, des pauses de</w:t>
      </w:r>
    </w:p>
    <w:p>
      <w:r>
        <w:t>A/2247/2009 - 15/18 - dix minutes sont nécessaires toutes les deux heures. L’expert judiciaire met par ailleurs en évidence une limitation de la concentration et de l’endurance, qui n’est cependant pas en rapport direct avec les séquelles du syndrome de Guillain-Barré, mais avec des douleurs chroniques multi-factorielles et des manifestations thymiques (anxiété et dépression). L’expert judiciaire estime que le rendement dans l’exercice d’une activité lucrative est diminué entre 30 et 40 % en fonction des activités. Dans un travail de type administratif exigeant de la concentration, la capacité de travail est nettement réduite au vu du tableau neuropsychologique. Cependant, les problèmes cognitifs paraissent en partie réversibles, étant d’origine probablement thymique. Enfin, le recourant souffre aujourd'hui non seulement des séquelles de la polyradiculo-neuropathie, mais également d'une atteinte importante au genou gauche avec des douleurs constantes, ainsi que de troubles cognitifs. Cela étant, il ne peut être admis que les conditions matérielles pour une suppression de rente soient remplies.</w:t>
      </w:r>
    </w:p>
    <w:p>
      <w:r>
        <w:rPr>
          <w:b/>
        </w:rPr>
        <w:t>E. 9</w:t>
      </w:r>
    </w:p>
    <w:p>
      <w:r>
        <w:t>Il sied dès lors d'examiner si la diminution du droit à la rente peut être confirmée, par substitution de motifs, sous l’angle de la reconsidération, explicitement réglementée à l'art. 53 al. 2 LPGA. a) Selon cette disposition légale, l'administration peut reconsidérer une décision formellement passée en force de chose jugée sur laquelle aucune autorité judiciaire ne s'est prononcée, à condition qu'elle soit sans nul doute erronée et que sa rectification revête une importance notable (cf. KIESER, ATSG-Kommentar, Zurich 2003, ch. 18 ad art. 53). Pour juger s'il est admissible de reconsidérer une décision, il faut se fonder sur la situation juridique existant au moment où cette décision a été rendue, compte tenu de la pratique en vigueur à l'époque (ATF 125 V 383 consid. 3 p. 389 sv., 119 V 475 consid. 1b/cc p. 479). Par le biais de la reconsidération, on corrigera une application initiale erronée du droit, de même qu'une constatation des faits erronée résultant de l'appréciation des preuves. Un changement de pratique ou de jurisprudence ne permettent pas de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w:t>
      </w:r>
    </w:p>
    <w:p>
      <w:r>
        <w:t>A/2247/2009 - 16/18 - subsiste des doutes raisonnables sur le caractère erroné de la décision initiale, les conditions de la reconsidération ne sont pas remplies (arrêts U 5/07 du 9 janvier 2008, consid. 5.2, 9C_575/2007 du 18 octobre 2007, consid. 2 .2 et I 907/06 du 7 mai 2007 consid. 2.2). b) En l'occurrence, aucune expertise neurologique n’a été effectuée à l’époque de la première décision, la demi-rente ayant été accordée sur la seule base du rapport du Dr A__________, pneumologue traitant, ainsi que de l’avis du Dr B__________, médecin-conseil de l’intimé. Celui-ci s'est fondé par la suite sur l'expertise du Dr C__________ pour supprimer le droit à une demi-rente, sans avoir posé à cet expert la question précise de savoir si l'état de santé du recourant s'était amélioré depuis 1997. Il ne semble cependant pas que ce soit le cas. En effet, le Dr C__________ répond dans son rapport, à la question de l'évolution du degré d'invalidité, ce qui suit: "L'incapacité de travail a été totale pendant de nombreux mois dès août 1992 du fait de la phase aiguë de la maladie. A la reprise du travail, il apparaît que [le recourant] dans son activité d'employé de banque ne travaillait pas à temps plein mais qu'il parvenait à assumer son emploi sans que cette question n'ait été médicalisée. Dès que votre assuré s'est converti dans une profession manuelle, sa capacité de travail a été réduite de moitié pour des raisons précédemment décrites." Quant aux Drs L__________ et N__________, ils donnent la réponse suivante à la question de l'évolution de la polyradiculonévrite depuis décembre 1997: "Sur la base des documents à notre disposition et l'anamnèse avec le patient, nous n'avons pas retrouvé l'amyotrophie décrite par nos collègues, la trophicité musculaire nous paraît normale (le patient est sportif et fait de la musculation). Les troubles sensitifs subjectifs sont corroborés par l'absence de la majorité des reflexes myotatiques des membres inférieurs, l'effondrement de la pallesthésie et par la présence de séquelles à l'examen électroneuromyographique effectué par nos collègues neurologues (Docteurs J__________ et C__________); par contre, les troubles sensitifs intermittents ne nous semblent pas avoir progressés." Il semble ressortir également de cette réponse, qu'il n'y a pas d'amélioration des troubles sensitifs intermittents depuis 1997, ni des autres troubles, exception faite de l'amyotrophie. Cela est aussi l'avis du Dr J__________ qu'il a exprimé dans son rapport du 24 juin 2009. Par ailleurs, il convient de constater que les évaluations de la capacité de travail par les Drs C__________ et L__________ et N__________ sont assez proches du taux de 50%. En effet, le premier considère qu’il y a une capacité de travail de 75 %</w:t>
      </w:r>
    </w:p>
    <w:p>
      <w:r>
        <w:t>A/2247/2009 - 17/18 - dans une « activité très adaptée », tandis que le second estime qu’il y a une diminution de rendement entre 30 à 40 % en fonction des activités, en raison des troubles cognitifs mis en évidence par l’examen neuropsychologique, la nécessité de lutter contre les dysesthésies, la fatigabilité et les problèmes visuels. Au vu de ce qui précède, il ne peut être retenu que la première décision du 22 décembre 1997, ni celle la confirmant du 6 mars 2007 étaient manifestement erronées. Les expertises neurologiques effectuées sont dès lors plutôt à considérer comme une appréciation différente du même état de fait. Partant, les conditions d'une reconsidération ne sont pas non plus remplies.</w:t>
      </w:r>
    </w:p>
    <w:p>
      <w:r>
        <w:rPr>
          <w:b/>
        </w:rPr>
        <w:t>E. 10</w:t>
      </w:r>
    </w:p>
    <w:p>
      <w:r>
        <w:t>Au vu de ce résultat, la valeur probante de l'expertise psychiatrique judiciaire peut rester ouverte.</w:t>
      </w:r>
    </w:p>
    <w:p>
      <w:r>
        <w:rPr>
          <w:b/>
        </w:rPr>
        <w:t>E. 11</w:t>
      </w:r>
    </w:p>
    <w:p>
      <w:r>
        <w:t>Le recours sera par conséquent admis et la décision querellée annulée.</w:t>
      </w:r>
    </w:p>
    <w:p>
      <w:r>
        <w:rPr>
          <w:b/>
        </w:rPr>
        <w:t>E. 12</w:t>
      </w:r>
    </w:p>
    <w:p>
      <w:r>
        <w:t>L'intimé qui succombe sera condamné à un émolument de justice de 800 fr.</w:t>
      </w:r>
    </w:p>
    <w:p>
      <w:r>
        <w:t>A/2247/2009 - 18/18 -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