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ATAS/1242/2010 vom 30. November 2010</w:t>
      </w:r>
    </w:p>
    <w:p>
      <w:r>
        <w:t>GE Cour de justice, 2010-11-30, FR</w:t>
      </w:r>
    </w:p>
    <w:p>
      <w:r>
        <w:rPr>
          <w:b/>
        </w:rPr>
        <w:t xml:space="preserve">Quelle: </w:t>
      </w:r>
      <w:r>
        <w:t>https://mcp.opencaselaw.ch/entscheid/ge_gerichte_ATAS_1242_2010</w:t>
      </w:r>
    </w:p>
    <w:p>
      <w:r>
        <w:t>FR: GE_GERICHTE ATAS/1242/2010 du 30 novembre 2010</w:t>
      </w:r>
    </w:p>
    <w:p>
      <w:r>
        <w:t>IT: GE_GERICHTE ATAS/1242/2010 del 30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forme et délai prévus par la loi, devant l'autorité compétente, le recours est recevable (art. 56 ss LPGA).</w:t>
      </w:r>
    </w:p>
    <w:p>
      <w:r>
        <w:rPr>
          <w:b/>
        </w:rPr>
        <w:t>E. 3</w:t>
      </w:r>
    </w:p>
    <w:p>
      <w:r>
        <w:t>Le litige porte sur le droit de l'assuré à des prestations AI et plus particulièrement à des mesures de reclassement.</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t>A/504/2009 - 9/15 - b)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c) Selon l'art. 29 al. 1 LAI (dans sa teneur en vigueur jusqu'au 31 décembre 2007),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rPr>
          <w:b/>
        </w:rPr>
        <w:t>E. 5</w:t>
      </w:r>
    </w:p>
    <w:p>
      <w:r>
        <w:t>a) Selon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b) Il faut que l’incapacité de gain soit d'une certaine gravité pour que le droit à des mesures de réadaptation soit ouvert. Le seuil minimum fixé par la jurisprudence pour ouvrir droit à une mesure de reclassement est une diminution de la capacité de gain de 20 % environ (ATF 130 V 488 consid. 4.2; ATF 124 V 108, consid. 3a). Le pourcentage est calculé selon les mêmes principes que ceux appliqués lors de la détermination du degré d’invalidité dans le cas du droit à une rente (VSI 2000, p. 63, RCC 1984, p. 95). c)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(ATFA du 16 février 2007, I 170/06). Les mesures ne seront donc pas allouées si elles semblent d'emblée vouées à l'échec (ATF du 16 février 2007 I 170/06).</w:t>
      </w:r>
    </w:p>
    <w:p>
      <w:r>
        <w:rPr>
          <w:b/>
        </w:rPr>
        <w:t>E. 6</w:t>
      </w:r>
    </w:p>
    <w:p>
      <w:r>
        <w:t>Aux termes de l'art. 17 LAI,</w:t>
      </w:r>
    </w:p>
    <w:p>
      <w:r>
        <w:t>A/504/2009 - 10/15 - "1 L’assuré a droit au reclassement dans une nouvelle profession si son invalidité rend cette mesure nécessaire et que sa capacité de gain peut ainsi, selon toute vraisemblance, être maintenue ou améliorée. 2 La rééducation dans la même profession est assimilée au reclassement."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En outre, l’octroi d’un reclassement présuppose l’aptitude de la personne invalide à la réadaptation (RCC 1992 386, p. 389).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w:t>
      </w:r>
    </w:p>
    <w:p>
      <w:r>
        <w:t>A/504/2009 - 11/15 -</w:t>
      </w:r>
    </w:p>
    <w:p>
      <w:r>
        <w:rPr>
          <w:b/>
        </w:rPr>
        <w:t>E. 7</w:t>
      </w:r>
    </w:p>
    <w:p>
      <w:r>
        <w:t>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c)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w:t>
      </w:r>
    </w:p>
    <w:p>
      <w:r>
        <w:t>A/504/2009 - 12/15 - contenté d'une telle rémunération de manière durable (cf. AJP 2002 1487; RCC 1992 p. 96 consid. 4a).</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w:t>
      </w:r>
    </w:p>
    <w:p>
      <w:r>
        <w:t>A/504/2009 - 13/15 -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9</w:t>
      </w:r>
    </w:p>
    <w:p>
      <w:r>
        <w:t>En l'espèce, l'OAI a rejeté la demande de l'assuré visant à la prise en charge de mesures de réadaptation professionnelle, considérant, sur la base du rapport d'expertise du Dr F___________, que sa capacité de travail était entière quelle que soit l'activité envisagée.</w:t>
      </w:r>
    </w:p>
    <w:p>
      <w:r>
        <w:rPr>
          <w:b/>
        </w:rPr>
        <w:t>E. 10</w:t>
      </w:r>
    </w:p>
    <w:p>
      <w:r>
        <w:t>S'agissant de la pancréatite chronique, le Dr A___________ en a confirmé l'évolution favorable depuis 2006, de sorte qu'il n'y a en l'état pas d'incapacité de travail liée à cette atteinte. Sur le plan psychiatrique, il y a lieu de relever que l'assuré souffre selon la Dresse K___________, entendue le 9 mars 2010, d'un état anxio-dépressif moyen, que ce nonobstant il pourrait travailler à plein temps, sous réserve des aspects somatiques, ce pour autant qu'il puisse commencer progressivement afin d'éviter un trop grand stress. Ce médecin a à cet égard relevé que l'assuré était motivé à reprendre une activité lucrative. Le Dr F___________ a retenu en juillet 2008 l'existence d'une tendinite du sus- épineux de l'épaule droite, et de lombalgies non spécifiques intermittentes à titre de diagnostics sans répercussion sur la capacité de travail. Dans son attestation du 9 juin 2009 pourtant, la Dresse C___________ faisait état de cervicalgies et lombo- sciatalgies chroniques, et considérait que son patient ne pouvait reprendre une activité nécessitant le port de charges lourdes. Elle a confirmé lors de son audition le 27 octobre 2009 que l'assuré présentait une capacité de travail nulle dans son activité antérieure de déménageur. Cet avis a été repris par la Dresse O___________, laquelle suit le patient depuis le 15 février 2010. Il apparaît ainsi que l'état ostéo-articulaire de l'assuré s'est aggravé depuis la date à laquelle le rapport du Dr F___________ a été établi, de sorte que l'activité de déménageur ne pourrait plus être exigible.</w:t>
      </w:r>
    </w:p>
    <w:p>
      <w:r>
        <w:t>A/504/2009 - 14/15 - Il s'agit à ce stade de déterminer si cette aggravation est ou non intervenue avant le 8 janvier 2009, date à laquelle la décision litigieuse a été rendue. Le dossier en l'état ne permet pas de répondre à cette question. Le Tribunal de céans relève à cet égard que le Dr F___________ rapportait déjà que l'assuré se plaignait de dorso-lombalgies et de douleurs à l'épaule droite avec mobilisation difficile et perte de force dans les travaux en hauteur, ainsi que d'une fatigabilité exagérée avec intolérance aux efforts. La Dresse C___________ a indiqué que son patient avait subi des radiographies à Beau-Séjour à l'issue desquelles il avait été décidé de procéder à une IRM, laquelle avait eu lieu le 20 octobre 2008. Il se justifie dès lors de renvoyer la cause à l'OAI pour complément d'instruction, puis le cas échéant examen des mesures de réadaptation professionnelles.</w:t>
      </w:r>
    </w:p>
    <w:p>
      <w:r>
        <w:t>A/504/2009 - 15/15 -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