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ATAS/1241/2010 vom 30. November 2010</w:t>
      </w:r>
    </w:p>
    <w:p>
      <w:r>
        <w:t>GE Cour de justice, 2010-11-30, FR</w:t>
      </w:r>
    </w:p>
    <w:p>
      <w:r>
        <w:rPr>
          <w:b/>
        </w:rPr>
        <w:t xml:space="preserve">Quelle: </w:t>
      </w:r>
      <w:r>
        <w:t>https://mcp.opencaselaw.ch/entscheid/ge_gerichte_ATAS_1241_2010</w:t>
      </w:r>
    </w:p>
    <w:p>
      <w:r>
        <w:t>FR: GE_GERICHTE ATAS/1241/2010 du 30 novembre 2010</w:t>
      </w:r>
    </w:p>
    <w:p>
      <w:r>
        <w:t>IT: GE_GERICHTE ATAS/1241/2010 del 30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w:t>
      </w:r>
    </w:p>
    <w:p>
      <w:r>
        <w:t>A/3244/2008 - 13/25 - applicable en l'espèce, dès lors que la demande de prestations et la décision litigieuse sont postérieures à cette date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des modifications de la LAI du 21 mars 2003 (4ème révision) entrées en vigueur, le 1er janvier 2004, et des modifications de la LAI du 6 octobre 2006 (5ème révision)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w:t>
      </w:r>
    </w:p>
    <w:p>
      <w:r>
        <w:rPr>
          <w:b/>
        </w:rPr>
        <w:t>E. 3</w:t>
      </w:r>
    </w:p>
    <w:p>
      <w:r>
        <w:t>Le délai de recours est de 30 jours (art. 60 al. 1 LPGA). Déposé dans les forme et délai prévus par la loi, le présent recours est recevable (art. 39 al. 1 et 60 al. 2 LPGA).</w:t>
      </w:r>
    </w:p>
    <w:p>
      <w:r>
        <w:rPr>
          <w:b/>
        </w:rPr>
        <w:t>E. 4</w:t>
      </w:r>
    </w:p>
    <w:p>
      <w:r>
        <w:t>Le litige porte sur le droit de l'OAI de refuser de verser une rente d'invalidité et plus singulièrement sur la capacité de travail résiduelle dans une activité adaptée.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Selon l’art. 28 al. 1er LAI dans sa teneur en vigueur jusqu’au 31 décembre 2003, l’assuré a droit à une rente entière s’il est invalide à 66 2/3% au moins, à une demi- rente s’il est invalide à 50% au moins, ou à un quart de rente s’il est invalide à 40% au moins ; dans les cas pénibles, l’assuré peut, d’après l’art. 28 al. 1bis LAI, prétendre à une demi-rente s’il est invalide à 40% au moins. Depuis le 1er janvier 2004, l’assuré a droit à une rente entière s’il est invalide à 70% au moins, à trois quarts de rente s’il est invalide à 60% au moins, à une demi-rente s’il est invalide à 50% au moins ou à un quart de rente s’il est invalide à 40% au moins (art. 28 al. 1</w:t>
      </w:r>
    </w:p>
    <w:p>
      <w:r>
        <w:t>A/3244/2008 - 14/25 - LAI dans sa teneur en vigueur du 1er janvier 2004 au 31 décembre 2007 et art. 28 al. 2 depuis le 1er janvier 2008).</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w:t>
      </w:r>
    </w:p>
    <w:p>
      <w:r>
        <w:t>A/3244/2008 - 15/25 -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A titre liminaire, le Tribunal de céans constate que la recourante semble renoncer à invoquer le caractère invalidant de la fibromyalgie dont elle souffre. Cependant, dans un souci d'exhaustivité, le Tribunal examinera tout de même cet aspect. a) La fibromyalgie est une affection à l'étiologie incertaine caractérisée par une douleur généralisée et chronique du système ostéo-articulaire qui s'accompagne généralement d'une constellation de perturbations essentiellement subjectives (telles</w:t>
      </w:r>
    </w:p>
    <w:p>
      <w:r>
        <w:t>A/3244/2008 - 16/25 - que fatigue, troubles du sommeil, sentiment de détresse, céphalées, manifestations digestives et urinaires d'allure fonctionnelle). Cette maladie présente de nombreux points communs avec les troubles somatoformes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consid. 4.1). Dans les deux cas, la limitation de la capacité de travail est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(ATF 132 V 65, ATF non publié C_815/2008 du 28 mai 2009, consid. 3.1). b) Aussi convient-il également, en présence d’une fibromyalgie, de poser la présomption que cette affection ou ses effets peuvent être surmontés par un effort de volonté raisonnablement exigible (ATF 131 V 49). Le Tribunal fédéral a toutefois reconnu qu’il existe des facteurs déterminés qui, par leur intensité et leur constance, rendent la personne incapable de fournir cet effort de volonté, et établi des critères permettant d’apprécier le caractère invalidant de troubles somatoformes douloureux (cf. ATF 131 V 49 et 130 V 352), que l’on peut transposer au contexte de la fibromyalgie. On retiendra, au premier plan, la présence d’une comorbidité psychiatrique importante par sa gravité, son acuité et sa durée. Peut constituer une telle comorbidité un état dépressif majeur (voir en matière de troubles somatoformes douloureux ATF 130 V 352 consid. 3.3.1 et la référence).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sans évolution possible au plan thérapeutique, résultant d’un processus défectueux de résolution du conflit, mais apportant un soulagement du point de vue psychique (profit primaire tiré de la maladie, fuite dans la maladie). Au sujet de la comorbidité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w:t>
      </w:r>
    </w:p>
    <w:p>
      <w:r>
        <w:t>A/3244/2008 - 17/25 - diagnostic séparé (ATF 130 V 358 consid. 3.3.1 in fine), sauf à présenter les caractères de sévérité susceptibles de les distinguer sans conteste d'un tel trouble (arrêt D. du 20 avril 2006, I 805/04, consid. 5.2.1). c) Quand bien même le diagnostic de fibromyalgie est d’abord le fait d’un médecin rhumatologue, il convient d’exiger le concours d’un psychiatre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(voir aussi HENNINGSEN, Zur Begutachtung somatoformer Störungen in Praxis 94/2005, pp. 2007 ss).</w:t>
      </w:r>
    </w:p>
    <w:p>
      <w:r>
        <w:rPr>
          <w:b/>
        </w:rPr>
        <w:t>E. 8</w:t>
      </w:r>
    </w:p>
    <w:p>
      <w:r>
        <w:t>Dans le cas d'espèce, le Tribunal de céans a ordonné, le 16 octobre 2009, la réalisation d'une expertise bi-disciplinaire, rhumatologique et psychiatrique. Il ressort notamment de l'expertise du Dr M__________, qui confirme le diagnostic retenu par le Dr F___________, que la recourante souffre d'une fibromyalgie. Cette atteinte n'est toutefois, en tant que telle, pas invalidante, sauf si elle ne peut être surmontée par un effort de volonté raisonnablement exigible. Il convient donc d'examiner le caractère invalidant de la fibromyalgie sous l'angle psychique. Dans son ordonnance du 16 octobre 2009, le Tribunal de céans a considéré que les rapports d'examen des 29 septembre et 29 décembre 2005 ainsi que du 2 février 2008 établis par les Drs O__________ et E___________ respectivement par le Dr I___________ ne disposaient pas d'une valeur probante suffisante pour pouvoir retenir leurs conclusions. Il n'y a dès lors pas lieu de revenir sur ces rapports. En revanche, il sied d'examiner la valeur probante de l'expertise du Dr L___________ du 10 avril 2010. Le Tribunal de céans constate que le rapport précité répond aux exigences posées par la jurisprudence en la matière (ATF 125 V 351, consid. 3a). En effet, il a été établi après que l'expert ait étudié les pièces du dossier, dont notamment l'expertise du Dr I___________. Il se base sur une anamnèse complète tant personnelle que médicale et psychiatrique. Par ailleurs, l'expert a téléphoné aux Drs C___________, médecin traitant, et D___________, psychiatre. Il a en outre tenu compte des plaintes subjectives de la recourante et l'a examinée. Il a effectué des tests psychométriques basés sur les échelles de dépression et d'anxiété de Hamilton. Enfin, les conclusions de l'expert sont bien motivées. Il a notamment expliqué les raisons pour lesquelles il a retenu un trouble dépressif récurrent et qualifié l'épisode actuel de léger. Par conséquent, le rapport du 10 avril 2010 remplit toutes les</w:t>
      </w:r>
    </w:p>
    <w:p>
      <w:r>
        <w:t>A/3244/2008 - 18/25 - conditions jurisprudentielles permettant de lui reconnaître une pleine valeur probante. Sur le fond, le Dr L___________ retient un trouble dépressif récurrent, épisode actuel léger, ce qui ne constitue toutefois pas une comorbidité psychiatrique au sens de la jurisprudence fédérale (voir notamment arrêt F. du 16 août 2005, I 539/04, consid. 5.1). En outre, si la recourante présente certes des affections corporelles chroniques (hypothyroïdie et troubles dégénératifs étagés du rachis cervical et lombaire), elle ne subit ni perte d'intégration sociale ni échec du traitement sur le plan psychique, étant toutefois relevé que le Dr M__________ a constaté l'échec du traitement sur le plan somatique. Ainsi, force est de constater que la recourante ne réunit pas en sa personne plusieurs des critères consacrés par la jurisprudence, ou du moins pas dans une mesure marquée, fondant un pronostic défavorable en ce qui concerne l'exigibilité d'une activité professionnelle. S'agissant de la période courant de 2002 à 2008, le Dr L___________ ne peut se prononcer. Cela étant, le Tribunal de céans constate qu'en 2004, le Dr D___________ relevait un trouble dépressif récurrent, sous forme d'un épisode d'intensité moyenne, ce qui ne constitue toujours pas une comorbidité psychiatrique au sens de la jurisprudence précitée. En 2006, ce même praticien mentionnait un tableau clinique indéniable du trouble dépressif dont souffrait la recourante, sans préciser la gravité dudit trouble. En 2008, il considérait que la gravité du trouble dépressif fluctuait entre l'état moyen et l'état grave. Enfin, en 2010, ce médecin indiquait au Dr L___________ que la recourante répondait plutôt bien au traitement, une bithérapie antidépressive, mis en place progressivement. Force est donc de constater que la présence durable d'un état dépressif sévère entre 2002 et 2008 n'est pas rendu vraisemblable ce d'autant plus que les expertises réalisées à la demande de l'intimé, même si elles ne disposent pas de valeur probante, vont dans le même sens que celle du Dr L___________. Par conséquent, au vu de ce qui précède, il apparaît que la fibromyalgie ne se manifeste pas avec une sévérité telle que, de manière objective, seule une mise en valeur limitée de sa capacité de travail puisse être exigée de la recourante.</w:t>
      </w:r>
    </w:p>
    <w:p>
      <w:r>
        <w:rPr>
          <w:b/>
        </w:rPr>
        <w:t>E. 9</w:t>
      </w:r>
    </w:p>
    <w:p>
      <w:r>
        <w:t>Il convient donc d'examiner, dans un deuxième temps, si la recourante présente une incapacité de travail, totale ou partielle, en raison d'atteintes somatiques. En effet, tant le Dr F___________ que le Dr M__________ ont retenu les diagnostics de cervico-brachialgies et de lombo-sciatalgies, avec des répercussions sur la capacité de travail. De l'avis de l'intimé, les atteintes dont souffre la recourante ne l'empêchent pas de travailler à 50% dans son activité habituelle et à 100% dans une activité adaptée. De son côté, la recourante considère qu'elle est, au contraire, incapable de travailler à 100% dans son activité habituelle et seulement à 50% dans une activité adaptée.</w:t>
      </w:r>
    </w:p>
    <w:p>
      <w:r>
        <w:t>A/3244/2008 - 19/25 - a) A titre liminaire, il convient d’examiner la valeur probante des avis du SMR des</w:t>
      </w:r>
    </w:p>
    <w:p>
      <w:r>
        <w:rPr>
          <w:b/>
        </w:rPr>
        <w:t>E. 12</w:t>
      </w:r>
    </w:p>
    <w:p>
      <w:r>
        <w:t>Au bénéfice des explications qui précèdent, le recours sera donc rejeté.</w:t>
      </w:r>
    </w:p>
    <w:p>
      <w:r>
        <w:rPr>
          <w:b/>
        </w:rPr>
        <w:t>E. 13</w:t>
      </w:r>
    </w:p>
    <w:p>
      <w:r>
        <w:t>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de la recourante, qui succombe.</w:t>
      </w:r>
    </w:p>
    <w:p>
      <w:r>
        <w:t>A/3244/2008 - 25/25 -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