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ATAS/1241/2008 vom 26. Januar 2007</w:t>
      </w:r>
    </w:p>
    <w:p>
      <w:r>
        <w:t>GE Cour de justice, 2007-01-26, FR</w:t>
      </w:r>
    </w:p>
    <w:p>
      <w:r>
        <w:rPr>
          <w:b/>
        </w:rPr>
        <w:t xml:space="preserve">Quelle: </w:t>
      </w:r>
      <w:r>
        <w:t>https://mcp.opencaselaw.ch/entscheid/ge_gerichte_ATAS_1241_2008</w:t>
      </w:r>
    </w:p>
    <w:p>
      <w:r>
        <w:t>FR: GE_GERICHTE ATAS/1241/2008 du 26 janvier 2007</w:t>
      </w:r>
    </w:p>
    <w:p>
      <w:r>
        <w:t>IT: GE_GERICHTE ATAS/1241/2008 del 26 gennaio 2007</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2</w:t>
      </w:r>
    </w:p>
    <w:p>
      <w:r>
        <w:t>Déposé dans les forme et délai prévus par la loi, le présent recours est recevable (art. 60 LPGA).</w:t>
      </w:r>
    </w:p>
    <w:p>
      <w:r>
        <w:rPr>
          <w:b/>
        </w:rPr>
        <w:t>E. 3</w:t>
      </w:r>
    </w:p>
    <w:p>
      <w:r>
        <w:t>Il y a lieu de constater que l'OCAI a admis que l'assurée présentait une incapacité de travail de 100% dans toute activité du 16 novembre 2003 au 31 décembre 2004 et depuis le 11 août 2006. Aux termes de l'art. 53 al. 3 LPGA, jusqu’à l’envoi de son préavis à l’autorité de recours, l’assureur peut reconsidérer une décision ou une décision sur opposition contre laquelle un recours a été formé.</w:t>
      </w:r>
    </w:p>
    <w:p>
      <w:r>
        <w:t>A/790/2007 - 4/4 -</w:t>
      </w:r>
    </w:p>
    <w:p>
      <w:r>
        <w:rPr>
          <w:b/>
        </w:rPr>
        <w:t>E. 4</w:t>
      </w:r>
    </w:p>
    <w:p>
      <w:r>
        <w:t>La cause sera dès lors renvoyée à l'OCAI afin que celui-ci détermine dès à présent les prestations auxquelles l'assurée a droit durant ces périodes, et évalue si et quand son état lui permettra désormais de suivre des mesures de réadaptation.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