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ATAS/1241/2007 vom 7. November 2007</w:t>
      </w:r>
    </w:p>
    <w:p>
      <w:r>
        <w:t>GE Cour de justice, 2007-11-07, FR</w:t>
      </w:r>
    </w:p>
    <w:p>
      <w:r>
        <w:rPr>
          <w:b/>
        </w:rPr>
        <w:t xml:space="preserve">Quelle: </w:t>
      </w:r>
      <w:r>
        <w:t>https://mcp.opencaselaw.ch/entscheid/ge_gerichte_ATAS_1241_2007</w:t>
      </w:r>
    </w:p>
    <w:p>
      <w:r>
        <w:t>FR: GE_GERICHTE ATAS/1241/2007 du 7 novembre 2007</w:t>
      </w:r>
    </w:p>
    <w:p>
      <w:r>
        <w:t>IT: GE_GERICHTE ATAS/1241/2007 del 7 novembre 2007</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Interjeté dans les délai et forme prescrits par la loi, le recours est recevable (art. 56 ss LPGA).</w:t>
      </w:r>
    </w:p>
    <w:p>
      <w:r>
        <w:rPr>
          <w:b/>
        </w:rPr>
        <w:t>E. 3</w:t>
      </w:r>
    </w:p>
    <w:p>
      <w:r>
        <w:t>Est litigieux en l'occurrence le point de savoir si la recourante peut continuer à prétendre au paiement des indemnités journalières, ce qui présuppose que son état de santé n'est pas stabilisé. Par ailleurs, il convient de déterminer le cas échéant si elle présente, consécutivement à son accident du 31 juillet 2004, une invalidité lui ouvrant le droit à une rente de la part de l'assurance-accidents.</w:t>
      </w:r>
    </w:p>
    <w:p>
      <w:r>
        <w:rPr>
          <w:b/>
        </w:rPr>
        <w:t>E. 4</w:t>
      </w:r>
    </w:p>
    <w:p>
      <w:r>
        <w:t>Aux termes de l'art. 16 al. 2 LAA, le droit à l'indemnité journalière s'éteint dès que l'assurée recouvre sa pleine capacité de travail, qu'une rente est versée ou que l'assurée décède. Aux termes de l'art. 19 LAA, le droit à la rente prend naissance dès qu'il n'y a plus lieu d'attendre de la continuation du traitement médical une sensible amélioration de l'état de santé et que les éventuelles mesures de réadaptation de l'assurance-invalidité ont été menées à terme.</w:t>
      </w:r>
    </w:p>
    <w:p>
      <w:r>
        <w:rPr>
          <w:b/>
        </w:rPr>
        <w:t>E. 5</w:t>
      </w:r>
    </w:p>
    <w:p>
      <w:r>
        <w:t>En l'occurrence, le Dr B___________ a constaté dans son rapport d'examen médical final du 20 juin 2006 que les radiographies pratiquées récemment ne montraient pas de modification de l'étendue de la nécrose ou de la sphéricité de la tête fémorale. Par conséquent, il convient d'admettre que c'est à raison que l'intimé a admis une stabilisation de l'état, en suivant l'avis de ce médecin. Il convient de relever également que le fait qu'une prothèse de la hanche sera éventuellement nécessaire à l'avenir ne change rien au fait que l'état est pour l'instant stabilisé.</w:t>
      </w:r>
    </w:p>
    <w:p>
      <w:r>
        <w:rPr>
          <w:b/>
        </w:rPr>
        <w:t>E. 6</w:t>
      </w:r>
    </w:p>
    <w:p>
      <w:r>
        <w:t>Se pose cependant la question de savoir si la recourante peut prétendre à une rente de la part de l’assurance-accidents.</w:t>
      </w:r>
    </w:p>
    <w:p>
      <w:r>
        <w:rPr>
          <w:b/>
        </w:rPr>
        <w:t>E. 7</w:t>
      </w:r>
    </w:p>
    <w:p>
      <w:r>
        <w:t>La notion d'invalidité est en principe identique en matière d'assurance-accidents, d'assurance militaire et d'assurance-invalidité. Dans ces trois domaines, elle représente la diminution permanente ou de longue durée, résultant d'une atteinte</w:t>
      </w:r>
    </w:p>
    <w:p>
      <w:r>
        <w:t>A/1061/2007 - 8/13 - à la santé assurée, des possibilités de gain sur le marché du travail équilibré qui entrent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 126 V 291 ss consid. 2).</w:t>
      </w:r>
    </w:p>
    <w:p>
      <w:r>
        <w:rPr>
          <w:b/>
        </w:rPr>
        <w:t>E. 8</w:t>
      </w:r>
    </w:p>
    <w:p>
      <w:r>
        <w:t>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A/1061/2007 - 9/13 - Toutefois, si la capacité de travail de l'assuré était déjà réduite de manière durable avant l'accident par suite d'une atteinte à la santé non assurée par l'assurance-accidents obligatoire, il convient, pour évaluer l'invalidité, de comparer le revenu que l'assuré aurait pu réaliser compte tenu de la diminution de sa capacité de travail initiale avec celui qu'il pourrait encore obtenir en dépit des suites de l'accident et de l'atteinte préexistante, selon l'art. 28 al. 3 de l'ordonnance sur l'assurance-accidents du 20 décembre 1982 (OLAA).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9</w:t>
      </w:r>
    </w:p>
    <w:p>
      <w:r>
        <w:t>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w:t>
      </w:r>
    </w:p>
    <w:p>
      <w:r>
        <w:t>A/1061/2007 - 10/13 -</w:t>
      </w:r>
    </w:p>
    <w:p>
      <w:r>
        <w:rPr>
          <w:b/>
        </w:rPr>
        <w:t>E. 10</w:t>
      </w:r>
    </w:p>
    <w:p>
      <w:r>
        <w:t>En l'espèce, l'assurance-invalidité a reconnu à l'assurée une incapacité de travailler de 75 % à la suite de la survenance de l'accident en cause. Ce faisant, l'OCAI n'a cependant procédé à aucune instruction médicale approfondie et s'est fondée uniquement sur l'avis du Dr A___________, médecin traitant, selon lequel la recourante ne présente pas une capacité de travail supérieure. L'OCAI a également fait totalement abstraction du dossier médical de l'intimée, ainsi que de sa décision négative, alors même que celle-ci est antérieure à celle de l’OCAI. Quant à l'intimée, elle s'est fondée sur l'examen médical du 20 juin 2006 du Dr B___________, ainsi que sur l'appréciation médicale, sur la base du dossier, du Dr E___________. Avec le Dr A___________, ces médecins s'accordent à dire que la recourante ne pourrait exercer à l'avenir qu'une activité assise ne nécessitant notamment pas le port de charges et la marche de longue durée. La divergence avec le chirurgien qui a opéré la recourante porte essentiellement sur la durée du travail exigible dans une activité adaptée aux handicaps. Ce dernier médecin a considéré que la recourante est uniquement capable de travailler deux heures par jour dans une telle activité, alors que les Drs B___________ et E___________ évaluent la capacité de travail à 50 %. Selon les explications détaillées du Dr E___________, une activité en position assise n'implique pratiquement pas de sollicitations mécaniques au niveau des membres inférieurs et de leurs articulations. Des changements de position sont certes recommandés, mais peuvent être mis à profit dans une activité de bureau pour apporter ou chercher des documents ou pour faire par exemple des photocopies. Par ailleurs, selon le Dr E___________, la patiente doit également pouvoir se déplacer à son domicile, par exemple pour aller à la salle de bains ou passer d'une chambre à l'autre. Ainsi, il n'y a pas de nette césure entre les limitations de la vie quotidienne et celles qu'elle présente au bureau, dans le cas d'une coxarthrose. De surcroît, ce médecin relève que les douleurs qui peuvent apparaître sont en règle générale bien soulagées par des antalgiques. Par ailleurs, même en cas de prothèse totale de la hanche, la littérature médicale montre que 80 % des patients ont retrouvé une pleine capacité de travail après une telle opération. La recourante objecte au Dr E___________ qu'elle ne peut déplacer aucune charge, devant marcher avec deux cannes anglaises. Pour cette raison, l'activité de secrétaire lui paraît inadaptée. Tel n'est cependant pas l'avis du Tribunal de céans. S'il est vrai qu'une secrétaire doit pouvoir se déplacer et transporter de faibles charges, il peut toutefois être attendu que la recourante s'adapte au handicap des cannes anglaises en ayant recours par exemple au bureau à un déambulateur tel que s'en servent les personnes handicapées à la marche, notamment les personnes âgées, pour faire leurs commissions. Par ailleurs, comme le relève à juste titre le Dr</w:t>
      </w:r>
    </w:p>
    <w:p>
      <w:r>
        <w:t>A/1061/2007 - 11/13 - E___________ dans son appréciation médicale, la recourante rencontre le même problème à son domicile. En effet, il est fréquemment nécessaire de devoir déplacer des objets à la maison et la recourante doit donc également s'adapter à son handicap dans cet environnement. Il résulte de ce qui précède que l'évaluation de la capacité de travail par le Dr A___________ n'est pas convaincante. Par ailleurs, l'instruction du dossier par l'OCAI s'avère très superficielle et son appréciation est fondée uniquement sur l'avis du chirurgien de l'assurée. Cela étant, il se justifie en l'occurrence de procéder à une appréciation divergente de la capacité de travail par rapport à celle de l'assurance-invalidité. Partant, il sera admis que la recourante présente une capacité de travail de 50 % au moins dans l'activité d'employée de commerce exercée précédemment, degré d'activité qui correspond à celui avant la survenance de l'accident en cause. Elle ne présente ainsi aucune diminution de sa capacité de travail initiale.</w:t>
      </w:r>
    </w:p>
    <w:p>
      <w:r>
        <w:rPr>
          <w:b/>
        </w:rPr>
        <w:t>E. 11</w:t>
      </w:r>
    </w:p>
    <w:p>
      <w:r>
        <w:t>Se pose encore la question de savoir si la capacité de gain de la recourante est diminuée du fait des nouvelles limitations fonctionnelles consécutives à l'accident. a) A cet égard,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consid. 3b), singulièrement à la lumière de celles figurant dans l'enquête suisse sur la structure des salaires, publiée par l'Office fédéral de la statistique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79-80 consid. 5b/aa-cc; ATFA non publié du 6 février 2002, U 241/00 consid. 2). b) En l'occurrence, rien n'indique que la capacité de gain de la recourante est réduite du fait qu'il lui est aujourd'hui plus difficile de porter des charges, dès lors qu'elle ne doit pas changer de profession à la suite de l'accident, que cette profession s'exerce essentiellement en position assise et que son handicap peut être compensé aisément par des moyens auxiliaires, comme relevé ci-dessus.</w:t>
      </w:r>
    </w:p>
    <w:p>
      <w:r>
        <w:t>A/1061/2007 - 12/13 - Il sied ainsi de constater que la recourante ne subit aucune perte de gain suite à son accident, de sorte qu'elle ne remplit pas les conditions légales pour bénéficier d'une rente de l'assurance-accidents.</w:t>
      </w:r>
    </w:p>
    <w:p>
      <w:r>
        <w:rPr>
          <w:b/>
        </w:rPr>
        <w:t>E. 12</w:t>
      </w:r>
    </w:p>
    <w:p>
      <w:r>
        <w:t>Au vu de ce qui précède, le recours sera rejeté.</w:t>
      </w:r>
    </w:p>
    <w:p>
      <w:r>
        <w:t>A/1061/2007 - 13/13 -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