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ATAS/123/2022 vom 18. Februar 2022</w:t>
      </w:r>
    </w:p>
    <w:p>
      <w:r>
        <w:t>GE Cour de justice, 2022-02-18, FR</w:t>
      </w:r>
    </w:p>
    <w:p>
      <w:r>
        <w:rPr>
          <w:b/>
        </w:rPr>
        <w:t xml:space="preserve">Quelle: </w:t>
      </w:r>
      <w:r>
        <w:t>https://mcp.opencaselaw.ch/entscheid/ge_gerichte_ATAS_123_2022</w:t>
      </w:r>
    </w:p>
    <w:p>
      <w:r>
        <w:t>FR: GE_GERICHTE ATAS/123/2022 du 18 février 2022</w:t>
      </w:r>
    </w:p>
    <w:p>
      <w:r>
        <w:t>IT: GE_GERICHTE ATAS/123/2022 del 18 febbraio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A/1861/2021 ATAS/123/2022 COUR DE JUSTICE Chambre des assurances sociales Arrêt du 18 février 2022 5ème Chambre</w:t>
      </w:r>
    </w:p>
    <w:p>
      <w:r>
        <w:t>En la cause Monsieur A______, domicilié c/o Monsieur B______, à GENÈVE, représenté par le syndicat UNIA</w:t>
      </w:r>
    </w:p>
    <w:p>
      <w:r>
        <w:t>recourant</w:t>
      </w:r>
    </w:p>
    <w:p>
      <w:r>
        <w:t>contre CAISSE DE CHÔMAGE UNIA, sise centre de compétences romand, LAUSANNE</w:t>
      </w:r>
    </w:p>
    <w:p>
      <w:r>
        <w:t>intimée</w:t>
      </w:r>
    </w:p>
    <w:p>
      <w:r>
        <w:t>A/1861/2021 - 2/2 - Vu la décision sur opposition de la caisse de chômage UNIA (ci-après : l’intimée) du 29 avril 2021 ; Vu le recours de Monsieur A______ (ci-après : le recourant), posté le 28 mai 2021 ; Vu la réponse de l’intimée du 15 juin 2021 ; Vu l'audience de comparution personnelle des parties du 20 janvier 2022 et les pourparlers entre les parties qui s’en sont suivis ; Attendu que par courrier du 16 février 2022, la mandataire du recourant a informé la chambre de céans du retrait de son recours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