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ATAS/1239/2008 vom 5. November 2008</w:t>
      </w:r>
    </w:p>
    <w:p>
      <w:r>
        <w:t>GE Cour de justice, 2008-11-05, FR</w:t>
      </w:r>
    </w:p>
    <w:p>
      <w:r>
        <w:rPr>
          <w:b/>
        </w:rPr>
        <w:t xml:space="preserve">Quelle: </w:t>
      </w:r>
      <w:r>
        <w:t>https://mcp.opencaselaw.ch/entscheid/ge_gerichte_ATAS_1239_2008</w:t>
      </w:r>
    </w:p>
    <w:p>
      <w:r>
        <w:t>FR: GE_GERICHTE ATAS/1239/2008 du 5 novembre 2008</w:t>
      </w:r>
    </w:p>
    <w:p>
      <w:r>
        <w:t>IT: GE_GERICHTE ATAS/1239/2008 del 5 novembre 2008</w:t>
      </w:r>
    </w:p>
    <w:p>
      <w:pPr>
        <w:pStyle w:val="Heading2"/>
      </w:pPr>
      <w:r>
        <w:t>Erwägungen</w:t>
      </w:r>
    </w:p>
    <w:p>
      <w:r>
        <w:rPr>
          <w:b/>
        </w:rPr>
        <w:t>E. 15</w:t>
      </w:r>
    </w:p>
    <w:p>
      <w:r>
        <w:t>Cette écriture a été communiquée à la recourante en date du 18 avril 2008.</w:t>
      </w:r>
    </w:p>
    <w:p>
      <w:r>
        <w:rPr>
          <w:b/>
        </w:rPr>
        <w:t>E. 16</w:t>
      </w:r>
    </w:p>
    <w:p>
      <w:r>
        <w:t>Sur quoi, la cause a été gardée à juger. EN DROIT 1. Conformément à l'art. 56V al. 1 let. a ch. 2 de la loi genevoise sur l'organisation judiciaire (LOJ), le Tribunal cantonal des assurances sociales connaît en instance unique des contestations prévues à l’article 56 de la loi fédérale sur la partie</w:t>
      </w:r>
    </w:p>
    <w:p>
      <w:r>
        <w:t>A/710/2008 - 6/11 -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3. Interjeté dans les forme et délai prescrits par la loi, le recours est recevable (art. 56 et 60 LPGA). 4. Le litige consiste à déterminer si la recourante présente une atteinte à la santé dans une mesure ouvrant droit à des prestations de l'assurance-invalidité. 5. 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w:t>
      </w:r>
    </w:p>
    <w:p>
      <w:r>
        <w:t>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w:t>
      </w:r>
    </w:p>
    <w:p>
      <w:r>
        <w:t>A/710/2008 - 7/11 -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A/710/2008 - 8/11 -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7. En l’espèce, la recourante présente selon le médecin traitant une psychose maniaco- dépressive, entraînant une incapacité de travail de 100 % depuis le 15 septembre 2005. La Dresse A__________, psychiatre, chez qui la recourante est en traitement depuis le 18 octobre 2005, a diagnostiqué une dépression majeure récurrente d'intensité moyenne pour l'épisode actuel, à caractère saisonnier. Elle avait proposé une reprise de travail à 50 % au début novembre 2005, ce que l'employeur a refusé. Une amélioration notable était survenue en été 2006, suivie d'une nouvelle décompensation au début du mois de septembre. Dans le questionnaire complémentaire pour les troubles psychiques du 2 octobre 2006, la Dresse A__________ a indiqué que les troubles entraînaient une perte de la capacité de travail de 50 % actuellement, mais qui restait à prouver par l'essai de réinsertion. Le</w:t>
      </w:r>
    </w:p>
    <w:p>
      <w:r>
        <w:rPr>
          <w:b/>
        </w:rPr>
        <w:t>E. 17</w:t>
      </w:r>
    </w:p>
    <w:p>
      <w:r>
        <w:t>mars 2007, la psychiatre a indiqué qu'il n'y avait pas de critères en faveur d'un trouble bipolaire, mais tous les critères pour une dépression majeure récurrente, de caractère saisonnier, résistant aux divers traitements dans les périodes critiques. Le 9 mai 2007, la Dresse A__________ a informé l'intimé qu'une reprise même à 50 % était actuellement impossible, au vu de la rechute. Une reprise de travail à 50 % pourrait être envisagée si l'état thymique se stabilise. Dans son rapport d'expertise du 23 juillet 2007, le Dr B__________ a retenu comme diagnostic le plus probable celui de dysthymie et de trouble dépressif récurrent en rémission. Le comportement "passif-agressif" perçu lors du présent examen pourrait traduire un trait de personnalité pathologique. L'expert explique que cela serait compatible avec la dysthymie, dont le côté "caractérologique" le rapprochant des troubles de la personnalité a été relevé de longue date. Toutefois, seule une observation prolongée permettrait d'étayer le diagnostic de trouble de la personnalité, qui reste à définir. L'expert relève qu'hormis l'instabilité thymique et l'histoire de ruptures à répétition dans la vie professionnelle (et familiale), il n'y a pas d'indices cliniques francs dans l'histoire de l'expertisée plaidant en faveur d'un véritable trouble de la personnalité. Dans la discussion du cas, l'expert mentionne que le tableau clinique est difficile à évaluer, car les données sont diverses et parfois contradictoires, selon leur source. L'expertisée se dit toujours très déprimée actuellement, alors qu'objectivement il n'y a pratiquement pas de signes objectifs de dépression (pas de ralentissement, beaucoup d'énergie pour se plaindre des autres,</w:t>
      </w:r>
    </w:p>
    <w:p>
      <w:r>
        <w:t>A/710/2008 - 9/11 - pas d'auto-dépréciation) et que la psychiatre traitante reconnaît une amélioration thymique actuelle (période intercritique). S'agissant de la métabolisation lente mentionnée par la psychiatre traitante, l'expert souligne qu'aucun dosage du taux plasmatique des médicaments n'a été effectué, de sorte qu'on n'a pas pu mettre en évidence une corrélation entre des dosages prescrits bas et des taux plasmatiques élevés. Cependant, même s'il devait être avéré que l'expertisée est une "métabolisatrice lente", par monitoring thérapeutique, cela ne devrait pas empêcher un traitement et une réponse thérapeutique, avec des prescriptions adaptées. Pour l'expert, le diagnostic de trouble dépressif récurrent à caractère saisonnier ne lui paraît pas solidement étayé pour être retenu pour le moment, au vu de l'anamnèse recueillie auprès de l'assurée, qui met en avance une instabilité professionnelle et une intolérance aux contrariétés dans ses interactions avec les autres. Par ailleurs, le traitement de choix du trouble affectif saisonnier "classique" (fin de l'automne- hiver), la luminothérapie, n'a pas été appliqué chez l'expertisée. L'expert précise qu'il n'a pas trouvé dans la littérature la mention d'un syndrome dépressif saisonnier du printemps, ni d'une association dépression saisonnière de l'automne plus dépression saisonnière du printemps. S'agissant de la capacité de travail, les limitations professionnelles liées à l'état thymique tiennent surtout à la fatigabilité chronique subjective qui n'entraîne pas de diminution supérieure à 25 % dans l'activité habituelle, depuis le 15 septembre 2005. S'agissant du trouble dépressif récurrent, il n'a jamais eu un caractère sévère et est actuellement en rémission. Il n'entraîne donc pas, pour le moment, d'incapacité durable. L'expert indique cependant que la situation devrait être réévaluée si l'expertisée devait présenter à l'avenir des épisodes dépressifs résistants et atteignant le degré sévère. Quant au pronostic, l'expert indique que l'état clinique devra être suivi attentivement pour repérer une éventuelle évolution permettant de clarifier le diagnostic. Le traitement devrait être simplifié et stabilisé. En cas d'aggravation de l'état thymique, le recours à une structure intermédiaire pourrait être utile pour aider à préciser le diagnostic et mieux cibler le traitement. La recourante considère qu'au vu de l'incertitude quant au diagnostic, le rapport d'expertise ne saurait se voir conférer pleine valeur probante au sens de la jurisprudence. Le Tribunal de céans constate en premier lieu qu'un trouble de la personnalité n'a, en l'état, pas été mis en évidence par les spécialistes en psychiatrie. En revanche, ces derniers divergent quant au diagnostic de thymie ou de trouble dépressif récurrent à caractère saisonnier, ainsi que sur les conséquences de ce diagnostic sur la capacité de travail de la recourante. A cet égard, l'expert a clairement expliqué pour quelles raisons il considérait que le trouble dépressif récurrent n'était pas suffisamment étayé en l'état. Il a toutefois noté une incertitude quant au diagnostic et a également clairement indiqué que l'état clinique devait être suivi attentivement pour repérer une éventuelle évolution permettant de clarifier le diagnostic.</w:t>
      </w:r>
    </w:p>
    <w:p>
      <w:r>
        <w:t>A/710/2008 - 10/11 - Or, la recourante a communiqué à l'intimé, avant la décision litigieuse, un rapport détaillé établi par la Dresse A__________ en date du 13 janvier 2008, dans lequel elle décrit l'évolution de son état de santé, les traitements entrepris et retient le diagnostic d'épisode dépressif majeur évoluant d'un seul tenant avec des aggravations saisonnières, résistant aux divers traitements. L'intimé n'en apparemment pas tenu compte, sans en préciser les motifs. Il s'agit-là cependant d'éléments qui auraient dû conduire l'intimé à effectuer une instruction complémentaire, dans le sens proposé par l'expert, afin de déterminer si le diagnostic pouvait être clarifié. En l'état actuel du dossier, le Tribunal de céans ne saurait tirer des conclusions définitives sur l’état de santé de la recourante et ses répercussions sur la capacité de travail. La cause sera en conséquence renvoyée à l'intimé afin qu'il procède à des investigations complémentaires dans le sens proposé par l'expert psychiatre. 8. Le recours est ainsi partiellement admis. 9. La recourante a droit à une indemnité à titre de participation à ses frais et dépens que le Tribunal fixe en l'espèce à 1'000 fr. (art. 61 let. g LPGA). 10. L'émolument, fixé à 500 fr, est mis à la charge de l'intimé, qui succombe (art. 69 al. 1bis LAI).</w:t>
      </w:r>
    </w:p>
    <w:p>
      <w:r>
        <w:t>A/710/2008 - 11/11 -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