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ATAS/1236/2008 vom 5. November 2008</w:t>
      </w:r>
    </w:p>
    <w:p>
      <w:r>
        <w:t>GE Cour de justice, 2008-11-05, FR</w:t>
      </w:r>
    </w:p>
    <w:p>
      <w:r>
        <w:rPr>
          <w:b/>
        </w:rPr>
        <w:t xml:space="preserve">Quelle: </w:t>
      </w:r>
      <w:r>
        <w:t>https://mcp.opencaselaw.ch/entscheid/ge_gerichte_ATAS_1236_2008</w:t>
      </w:r>
    </w:p>
    <w:p>
      <w:r>
        <w:t>FR: GE_GERICHTE ATAS/1236/2008 du 5 novembre 2008</w:t>
      </w:r>
    </w:p>
    <w:p>
      <w:r>
        <w:t>IT: GE_GERICHTE ATAS/1236/2008 del 5 novembre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remplacée par celle du 6 octobre 2006, entrée en vigueur le 1er janvier 2008. Il connaît également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Il convient de relever préalablement que la décision de restitution a été rendue avant le 1er janvier 2003, la décision sur opposition après l'entrée en vigueur de la LPGA, soit le 23 janvier 2008, et qu’elle concerne des prestations allouées avant le 1er janvier 2003. Au titre des dispositions transitoires de la LPGA, l'art. 82 al. 1 première phrase LPGA prescrit que les dispositions matérielles de la LPGA ne sont pas applicables aux prestations en cours et aux créances fixées avant son entrée en vigueur. Dans les travaux préparatoires de la LPGA, l'art. 25 LPGA (alors art. 32</w:t>
      </w:r>
    </w:p>
    <w:p>
      <w:r>
        <w:t>A/514/2008 - 7/10 - du projet), relatif à la restitution des prestations indûment touchées, est spécialement mentionné comme exemple d'une disposition qui ne serait pas applicable à des prestations déjà versées avant l'entrée en vigueur de la loi (FF 1991 II p. 266 ss). En revanche, selon KIESER (ATSG-Kommentar,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l’espèce, du moment que les principes applicables à la restitution et à la remise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recours a été formé en temps utile, le 19 février 2008, dans le délai de trente jours (art. 60 al. 1 LPGA, art. 9 LPC et art. 43 LPCC) courant à partir du lendemain de la réception de la décision sur opposition du 23 janvier 2008 (cf. art. 38 al. 1 et 39 al. 2 LPGA). Interjeté dans les forme et délai prévus par la loi, le recours est recevable (art. 56 ss LPGA).</w:t>
      </w:r>
    </w:p>
    <w:p>
      <w:r>
        <w:rPr>
          <w:b/>
        </w:rPr>
        <w:t>E. 4</w:t>
      </w:r>
    </w:p>
    <w:p>
      <w:r>
        <w:t>Le litige porte sur l'obligation de la recourante de restituer le montant de 49'166 fr, correspondant aux prestations complémentaires indûment versées par l'intimé à feu son époux, décédé le 14 août 1997, pour la période du 1er septembre 1992 au 31 août 1997. La recourante conteste être débitrice du montant à restituer, dès lors qu'elle n'a pas bénéficié des prestations complémentaires et qu'elle aurait répudié la succession. Elle considère par ailleurs inadmissible le retard mis par l’intimé à statuer après son opposition.</w:t>
      </w:r>
    </w:p>
    <w:p>
      <w:r>
        <w:rPr>
          <w:b/>
        </w:rPr>
        <w:t>E. 5</w:t>
      </w:r>
    </w:p>
    <w:p>
      <w:r>
        <w:t>Jusqu'au 31 décembre 2002, l'art. 47 LAVS (abrogé avec l'entrée en vigueur de la LPGA) était applicable à la restitution par un assuré de prestations complémentaires indûment versées, en liaison avec l'art. 27 al. 1 OPC-AVS/AI (ancienne teneur) selon lequel les prestations complémentaires indûment touchées doivent être restituées par le bénéficiaire ou par ses héritiers. L'art. 25 al. 1 LPGA (en vigueur depuis le 1er janvier 2003) est désormais directement applicable en matière de prestations complémentaires AVS (art. 1er al. 1 LPC en corrélation avec l'art. 2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w:t>
      </w:r>
    </w:p>
    <w:p>
      <w:r>
        <w:t>A/514/2008 - 8/10 -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 Bundesgesetz über den Allgemeinen Teil des Sozialversicherungsrechts [ATSG], Saint-Gall 2003, p. 208; ATF 130 V 319). Conformément à l'art. 47 al. 2 LAVS (dans sa version en vigueur jusqu'au 31 décembre 2002),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Malgré la terminologie utilisée par le législateur, les délais fixés par cette disposition sont des délais de péremption (ATF 112 V 186 consid. 3b et la référence).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GAUCH/SCHLUEP/TERCIER, Partie générale du droit des obligations, t. 2 ch. 2127). Selon la jurisprudence, le délai de péremption d'un an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w:t>
      </w:r>
    </w:p>
    <w:p>
      <w:r>
        <w:t>A/514/2008 - 9/10 -</w:t>
      </w:r>
    </w:p>
    <w:p>
      <w:r>
        <w:rPr>
          <w:b/>
        </w:rPr>
        <w:t>E. 6</w:t>
      </w:r>
    </w:p>
    <w:p>
      <w:r>
        <w:t>En l'occurrence, l'intimé, a repris le calcul des prestations après avoir eu connaissance de l'état de la fortune mobilière (comptes bancaires, dont l'un n'avait pas été déclaré) et de la valeur de rachat de la police d'assurance. Dans la mesure où ces faits constituaient des faits nouveaux importants de nature à modifier le calcul du revenu déterminant, l'intimé était en droit, dans les limites de la péremption quinquennale, de procéder à la révision procédurale des décision d'octroi de prestations complémentaires erronées et, partant, d'exiger la répétition des prestations indûment perçues (cf. ATF 122 V 138 consid. 2d et les références). Avant d'entrer en matière sur le fond, le Tribunal de céans doit examiner d'office si l'intimé a agi dans le délai utile. Le Tribunal de céans constate qu'en date du 27 novembre 1997, l'intimé a été informé par le mandataire de la recourante que l'hoirie était composée, outre la recourante, des trois enfants du de cujus. Le 14 août 2000, la recourante a communiqué à l'intimé l'état de la fortune mobilière (comptes bancaires) au jour du décès et le 12 janvier 2001, l'intimé a reçu de la recourante les documents relatifs aux valeurs de rachat de la police d'assurance-vie (que le défunt avait mentionnée dans sa demande de prestations du 26 août 1992). C'est sur la base de ces informations que l'intimé a recalculé les prestations complémentaires. Il s’ensuit qu’en date du 12 janvier 2001 au plus tard, l’intimé connaissait les noms de tous les héritiers et était en possession de tous les éléments nécessaires au recalcul des PC et, par conséquent, en mesure de fixer l’étendue de l’obligation de restituer. Or, l'intimé n'a agi à l'encontre de la recourante qu'en date du 7 mars 2002, étant précisé que la réquisition de poursuite a été déposée le 22 juillet 2003 et le commandement de payer notifié le 16 septembre 2003. En notifiant sa décision de restitution le 7 mars 2002, l’intimé n’a pas respecté le délai de péremption d’un an de l’art. 47 LAVS, pas plus d’ailleurs que celui de cinq ans, puisqu’il réclame la restitution de prestations complémentaires antérieures à cinq ans avant la décision de restitution. Au vu de ce qui précède, le droit de demander la restitution des prestations complémentaires est périmé.</w:t>
      </w:r>
    </w:p>
    <w:p>
      <w:r>
        <w:rPr>
          <w:b/>
        </w:rPr>
        <w:t>E. 7</w:t>
      </w:r>
    </w:p>
    <w:p>
      <w:r>
        <w:t>Bien fondé, le recours est admis.</w:t>
      </w:r>
    </w:p>
    <w:p>
      <w:r>
        <w:t>A/514/2008 - 10/10 -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