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ATAS/1232/2008 vom 29. Oktober 2008</w:t>
      </w:r>
    </w:p>
    <w:p>
      <w:r>
        <w:t>GE Cour de justice, 2008-10-29, FR</w:t>
      </w:r>
    </w:p>
    <w:p>
      <w:r>
        <w:rPr>
          <w:b/>
        </w:rPr>
        <w:t xml:space="preserve">Quelle: </w:t>
      </w:r>
      <w:r>
        <w:t>https://mcp.opencaselaw.ch/entscheid/ge_gerichte_ATAS_1232_2008</w:t>
      </w:r>
    </w:p>
    <w:p>
      <w:r>
        <w:t>FR: GE_GERICHTE ATAS/1232/2008 du 29 octobre 2008</w:t>
      </w:r>
    </w:p>
    <w:p>
      <w:r>
        <w:t>IT: GE_GERICHTE ATAS/1232/2008 del 29 ottobre 2008</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w:t>
      </w:r>
    </w:p>
    <w:p>
      <w:r>
        <w:rPr>
          <w:b/>
        </w:rPr>
        <w:t>E. 2</w:t>
      </w:r>
    </w:p>
    <w:p>
      <w:r>
        <w:t>La loi fédérale du 16 décembre 2005 modifiant la LAI est entrée en vigueur le 1er juillet 2006 (RO 2006 2003), apportant des modifications qui concernent notamment la procédure conduite devant le Tribunal cantonal des assurances (art. 52, 58 et 61 let. a LPGA). Du point de vue temporel, sont en principe applicables</w:t>
      </w:r>
    </w:p>
    <w:p>
      <w:r>
        <w:t>A/1879/2008 - 6/14 - les règles de droit en vigueur au moment où les faits juridiquement déterminants se sont produits et le juge des assurances sociales se fonde en principe, pour apprécier une cause, sur l'état de fait réalisé à la date déterminante de la décision litigieuse (ATF 129 V 1 consid. 1, 127 V 467 consid. 1 et les références).Les règles de procédure quant à elles s'appliquent sans réserve dès le jour de son entrée en vigueur (ATF 117 V 93 consid. 6b, 112 V 360 consid. 4a; RAMA 1998 KV 37 p. 316 consid. 3b). Le présent cas est soumis au nouveau droit, dès lors que le recours de droit administratif a été formé après le 1er juillet 2006 (ch. II let. c des dispositions transitoires relatives à la modification du 16 décembre 2005). Les modifications de la LAI du 6 octobre 2006 (5ème révision de la LAI), entrées en vigueur le 1er janvier 2008, sont également applicables dans le présent litige dès le 1er janvier 2008. Jusqu'à cette date, le droit aux prestations doit être déterminé en applications des anciennes dispositions.</w:t>
      </w:r>
    </w:p>
    <w:p>
      <w:r>
        <w:rPr>
          <w:b/>
        </w:rPr>
        <w:t>E. 3</w:t>
      </w:r>
    </w:p>
    <w:p>
      <w:r>
        <w:t>Interjeté dans les délai et forme prescrits par la loi, le recours est recevable (art.56 ss LPGA).</w:t>
      </w:r>
    </w:p>
    <w:p>
      <w:r>
        <w:rPr>
          <w:b/>
        </w:rPr>
        <w:t>E. 4</w:t>
      </w:r>
    </w:p>
    <w:p>
      <w:r>
        <w:t>Selon l'art. 17 LPGA, si le taux d'invalidité du bénéficiaire de la rente subit une modification notable, la rente est, d'office ou sur demande, révisée pour l'avenir, à savoir augmentée ou réduite en conséquence, ou encore supprimée. Cette disposition n'a pas apporté de modification aux principes jurisprudentiels développés sous le régime de l'ancien art. 41 LAI, en vigueur jusqu'au 31 décembre 2002 (ATF 130 V 343 consid. 3.5).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349 consid. 3.5 ; 113 V 275 consid. 1a; 112 V 372 consid. 2b et 390 consid. 1b). Le point de savoir si un tel changement s'est produit doit être tranché en comparant les faits tels qu'ils se présentaient au moment de la décision initiale de rente et les circonstances régnant à l'époque de la décision litigieuse (ATF 130 V 351 consid. 3.5.2 ; 125 V 369 consid. 2 et la référence; 112 V 372 consid. 2b et 390 consid. 1b). Il n'y a toutefois pas matière à révision lorsque les circonstances sont demeurées inchangées et que le motif de la suppression ou de la diminution de la rente réside uniquement dans une nouvelle appréciation du cas (ATFA non publié du 12 octobre 2005, I 8/04, consid. 2; ATF 112 V 372 consid. 2b et 390 consid. 1b). Un motif de révision au sens de l'art. 17 LPGA (ou de l'ancien art. 41 LAI) doit clairement ressortir du dossier (p. ex. ATFA du 31 janvier 2003 [I 559/02], consid. 3.2 et les arrêts cités; sur les motifs de révision en particulier : MÜLLER, Die materiellen</w:t>
      </w:r>
    </w:p>
    <w:p>
      <w:r>
        <w:t>A/1879/2008 - 7/14 - Voraussetzungen der Rentenrevision in der Invalidenversicherung, thèse Fribourg 2002, p. 133 ss). La réglementation sur la révision ne saurait en effet constituer un fondement juridique à un réexamen sans condition du droit à la rente (RUEDI, Die Verfügungsanpassung als verfahrensrechtliche Grundfigur namentlich von Invalidenrentenrevisionen, in : SCHAFFHAUSER/SCHLAURI [Hrsg], Die Revision von Dauerleistungen in der Sozialversicherung, Saint-Gall, 1999, p. 15).</w:t>
      </w:r>
    </w:p>
    <w:p>
      <w:r>
        <w:rPr>
          <w:b/>
        </w:rPr>
        <w:t>E. 5</w:t>
      </w:r>
    </w:p>
    <w:p>
      <w:r>
        <w:t>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105 V 207 consid. 2).</w:t>
      </w:r>
    </w:p>
    <w:p>
      <w:r>
        <w:rPr>
          <w:b/>
        </w:rPr>
        <w:t>E. 6</w:t>
      </w:r>
    </w:p>
    <w:p>
      <w:r>
        <w:t>Depuis l'entrée en vigueur, le 1er janvier 2004, de la novelle du 21 mars 2003 modifiant la LAI (4ème révision) la teneur de l'art. 28 al. 1 LAI est la suivante : «1. L'assuré a droit à une rente s'il est invalide à 40 % au moins. La rente est échelonnée comme suit, selon le taux d'invalidité : 40 % au moins un quart, 50 % au moins une demie, 60 % au moins trois-quarts, 70 % au moins rente entière.».</w:t>
      </w:r>
    </w:p>
    <w:p>
      <w:r>
        <w:rPr>
          <w:b/>
        </w:rPr>
        <w:t>E. 7</w:t>
      </w:r>
    </w:p>
    <w:p>
      <w:r>
        <w:t>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jusqu'au 31 décembre 2002 : art. 28 al. 2 LAI; du 1er janvier au 31 décembre 2003: art. 1 al. 1 LAI en corrélation avec l'art. 16 LPGA; depuis le 1er janvier 2004: art. 28 al. 2 LAI en corrélation avec l'art. 16 LPGA).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w:t>
      </w:r>
    </w:p>
    <w:p>
      <w:r>
        <w:t>A/1879/2008 - 8/14 -</w:t>
      </w:r>
    </w:p>
    <w:p>
      <w:r>
        <w:rPr>
          <w:b/>
        </w:rPr>
        <w:t>E. 8</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261 consid. 4, 115 V 134 consid. 2, 114 V 314 consid. 3c, 105 V 158 consid. 1). Ces données médicales permettent généralement une appréciation objective du cas. Elles l'emportent sur les constatations qui peuvent être faites à l'occasion d'un stage d'observation professionnelle, lesquelles sont susceptibles d'être influencées par des éléments subjectifs liés au comportement de l'assuré pendant le stage (ATFA non publié du 6 mai 2003, I 762/02; du 4 juillet 2008, 9C_631/2007, consid. 4.1).</w:t>
      </w:r>
    </w:p>
    <w:p>
      <w:r>
        <w:rPr>
          <w:b/>
        </w:rPr>
        <w:t>E. 9</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w:t>
      </w:r>
    </w:p>
    <w:p>
      <w:r>
        <w:t>A/1879/2008 - 9/14 -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KIESER, Das Verwaltungsverfahren in der Sozialversicherung, p. 212, n° 450; KÖLZ/HÄNER, Verwaltungsverfahren und Verwaltungsrechtspflege des Bundes, 2e éd., p. 39, n° 111 et p. 117, n° 320; GYGI, Bundesverwaltungsrechtspflege, 2e éd., p. 274; cf. aussi ATF 122 II 469 consid. 4a, 122 III 223 consid. 3c, 120 Ib 229 consid. 2b, 119 V 344 consid. 3c et la référence). Une telle manière de procéder ne viole pas le droit d'être entendu selon l'art. 29 al. 2 Cst. (SVR 2001 IV n° 10 p. 28 consid. 4b), la jurisprudence rendue sous l'empire de l'art. 4 aCst. étant toujours valable (ATF 124 V 94 consid. 4b, 122 V 162 consid. 1d et l'arrêt cité).</w:t>
      </w:r>
    </w:p>
    <w:p>
      <w:r>
        <w:rPr>
          <w:b/>
        </w:rPr>
        <w:t>E. 10</w:t>
      </w:r>
    </w:p>
    <w:p>
      <w:r>
        <w:t>En l'espèce, le recourant à fait l'objet d'une expertise par le Dr D__________. Celle-ci remplit en principe tous les réquisits jurisprudentiels pour lui reconnaître une pleine valeur probante. L'expert arrive à la conclusion que le recourant dispose d'une capacité de travail de 100% dans une activité adaptée, avec une diminution de rendement de 10 à 20%. Sur la base de cette expertise, l'intimé a retenu une capacité de travail de 80 % dans l'activité antérieure d'aide de bureau. Cette expertise n'est formellement pas contredite par les avis d'autres médecins, sauf celui du Dr C__________. Toutefois, les avis divergent essentiellement quant à la répercussion des limitations sur la capacité de travail. Il convient en outre de tenir compte de ce que le Dr C__________ est le médecin traitant et qu'il est de ce fait éventuellement moins objectif qu'un expert. De surcroît, le Dr D__________ a constaté une certaine discordance entre les plaintes de l'assuré au niveau des genoux, d'une part, et des examens cliniques et paracliniques, d'autre part. Au vu de ce qui précède, le Tribunal de céans n'a aucune raison de s'écarter de l'expertise du Dr D__________ et les conclusions de cet expert emportent ainsi sa conviction. Il n'estime ainsi pas nécessaire de mettre en œuvre une expertise judiciaire et rejette la conclusion dans ce sens du recourant. Par conséquent, une capacité de travail de 100 % dans une activité adaptée, avec une diminution de rendement d'une moyenne de 20 % sera admise.</w:t>
      </w:r>
    </w:p>
    <w:p>
      <w:r>
        <w:t>A/1879/2008 - 10/14 -</w:t>
      </w:r>
    </w:p>
    <w:p>
      <w:r>
        <w:rPr>
          <w:b/>
        </w:rPr>
        <w:t>E. 11</w:t>
      </w:r>
    </w:p>
    <w:p>
      <w:r>
        <w:t>Il ressort toutefois du dossier que le recourant a travaillé pendant toute sa vie dans des professions nécessitant la position debout et des déplacements à pied, sauf en ce qui concerne la profession de chauffeur. En effet, il a exercé jusqu'alors, indépendamment de la profession de boulanger qui lui est interdite en raison de son allergie, des activités comme serveur, garde du corps, barman, portier, agent de sécurité et chef magasinier. Il est vrai qu'il a travaillé en dernier lieu également en tant qu'aide de bureau à 50 % de septembre 2001 à décembre 2002. On ne saurait cependant considérer de ce fait qu'il s'agit de son activité habituelle. En outre, la profession d'aide de bureau n'existe pratiquement plus sur le marché du travail et l'assuré ne dispose d'aucune formation comme employé de bureau. Partant, il convient d'admettre que l'intimé n'a pas indiqué au recourant dans quelle profession il pourrait travailler. Or, l’administration doit en principe déterminer les possibilités de travail concrètes qui entrent en considération, en fonction des limitations de l’assuré (ATF 107 V 20 consid. 2b = RCC 1982 p. 34). La concrétisation des possibilités de travail et des perspectives de gain ne doit cependant pas être subordonnée à des exigences excessives. Pour l’évaluation de l’invalidité, il n’est pas déterminant si la personne invalide peut être placée eu égard aux conditions concrètes du marché du travail, mais uniquement si elle pourrait encore exploiter économiquement sa capacité de travail résiduelle lorsque les places de travail disponibles correspondent à l’offre de la main-d’œuvre. (VSI 1998 p. 293). A cela s'ajoute que l'intimé a omis de procéder à la détermination de la perte de gain du recourant, sur la base d'une comparaison des revenus.</w:t>
      </w:r>
    </w:p>
    <w:p>
      <w:r>
        <w:rPr>
          <w:b/>
        </w:rPr>
        <w:t>E. 12</w:t>
      </w:r>
    </w:p>
    <w:p>
      <w:r>
        <w:t>a) Selon l'art. 8 al. 1 aLAI, dans sa teneur en vigueur entre le 1er janvier 2004 et le 31 décembre 2007 (4ème révision AI), les assurés invalides ou menacés d'une invalidité (art. 8 LPGA) imminente ont droit aux mesures de réadaptation nécessaires qui sont de nature à rétablir, à maintenir ou à améliorer leur capacité de gain ou leur capacité d'accomplir leurs travaux habituels, qu'ils aient ou non exercé une activité lucrative préalable. Ce droit est déterminé en fonction de toute la durée d'activité probable. Les mesures de réadaptation comprennent en particulier des mesures d'ordre professionnel (orientation professionnelle, formation professionnelle initiale, reclassement professionnel, service de placement; art. 8 al. 3 let. b aLAI; cf. également art. 15 à 18 LAI). L'art. 8 LAI, dans sa nouvelle teneur dès le 1er janvier 2008 reprend pour l'essentiel le texte de l'ancienne disposition. Il précise à l'al. 1bis qu'il est tenu compte de la durée probable de la vie professionnelle restante, lors de la fixation des mesures de réadaptation. Ces mesures sont par ailleurs complétées par une allocation d'initiation au travail, régie par l'art. 18a LAI, et une aide en capital, réglée à l'art. 18b LAI pour les personnes qui désirent entreprendre ou développer une activité en tant qu'indépendant.</w:t>
      </w:r>
    </w:p>
    <w:p>
      <w:r>
        <w:t>A/1879/2008 - 11/14 - b) Pour déterminer si une mesure de réadaptation d'ordre professionnel est de nature à rétablir, améliorer, sauvegarder ou favoriser l'usage de la capacité de gain de l'assuré, l'administration doit préalablement établir un pronostic sur les chances de succès des mesures demandées (cf. ATF 110 V 102), qui ne seront pas allouées si elles sont vouées à l'échec selon toute vraisemblance. Le droit à une mesure de réadaptation déterminée suppose en effet qu'elle soit appropriée au but de la réadaptation poursuivi par l'assurance-invalidité tant objectivement en ce qui concerne la mesure, que sur le plan subjectif en ce qui concerne la personne de l'assuré (VSI 2002 p. 112 consid. 2 et les références). En effet, des mesures de réadaptation ne sont à la charge de l'assurance-invalidité que s'il existe une proportion raisonnable entre leur coût et leur utilité prévisible. Ainsi, en règle générale, l'assuré n'a droit qu'aux mesures nécessaires, propres à atteindre le but de réadaptation visé, mais non pas à celles qui seraient les meilleures dans son cas (ATF 124 V 110 consid. 2a et les références). Si les préférences de l'intéressé quant au choix du genre de reclassement doivent être prises en considération, elles ne sauraient jouer un rôle déterminant (ATF non publié du 13 juin 2007, I 552/06).</w:t>
      </w:r>
    </w:p>
    <w:p>
      <w:r>
        <w:rPr>
          <w:b/>
        </w:rPr>
        <w:t>E. 13</w:t>
      </w:r>
    </w:p>
    <w:p>
      <w:r>
        <w:t>a) L’assuré auquel son invalidité rend difficile le choix d’une profession ou l’exercice de son activité antérieure a droit à l’orientation professionnelle (art. 15 LAI dont la teneur n'a pas été modifiée par la 5ème révision), qui inclut également les conseils en matière de carrière. Cette mesure a pour but de cerner la personnalité des assurés et de déterminer leurs capacités et leurs dispositions qui constitueront la base permettant de choisir une activité professionnelle appropriée ou une activité dans un autre domaine, voire un placement adéquat (cf. circulaire concernant les mesures de réadaptation d’ordre professionnel - CMRP, n° 2001). b) Aux termes de l’art. 17 al. 1 LAI (dont la teneur n’a pas été modifiée par la 5ème révision AI), l'assuré a droit au reclassement dans une nouvelle profession si son invalidité rend nécessaire le reclassement et si sa capacité de gain peut ainsi, selon toute vraisemblance, être sauvegardée ou améliorée de manière notable. Sont considérées comme un reclassement les mesures de formation destinées à des assurés qui en ont besoin, en raison de leur invalidité, après achèvement d'une formation professionnelle initiale ou après le début de l'exercice d'une activité lucrative sans formation préalable, pour maintenir ou pour améliorer sensiblement leur capacité de gain (art. 6 al. 1 RAI). Par reclassement, la jurisprudence entend l'ensemble des mesures de réadaptation de nature professionnelle qui sont nécessaires et suffisantes pour procurer à l'assuré une possibilité de gain à peu près équivalente à celle que lui offrait son ancienne activité. (ATF 124 V 110 consid. 2a et les références; VSI 2002 p. 109 consid. 2a). Cependant, l'assuré ne peut prétendre à une formation d'un niveau supérieur à celui de son ancienne activité, sauf si la nature et la gravité de l'invalidité sont telles que seule une formation d'un niveau supérieur permet de mettre à profit d'une manière optimale la capacité de travail à un niveau professionnel plus élevé (RCC 1988 p. 266 consid. 1). Il faut par ailleurs que l'invalidité soit d'une certaine gravité; selon la jurisprudence. Cette condition</w:t>
      </w:r>
    </w:p>
    <w:p>
      <w:r>
        <w:t>A/1879/2008 - 12/14 - est donnée lorsque l'assuré subit dans l'activité encore exigible sans autre formation professionnelle, une perte de gain durable ou permanente de 20 % (ATFA du 5 février 2004, I 495/03, consid. 2.2; ATF 124 V 110 consid. 1b et les références). c) S'agissant enfin du placement, les assurés invalides qui sont susceptibles d'être réadaptés ont droit à un soutien actif dans la recherche d'un emploi approprié, et, s'ils en ont déjà un, à un conseil suivi afin de le conserver (art. 18 al. 1 aLAI dans sa version entre le 1er janvier 2004 et le 31 décembre 2007). L'invalidité ouvrant droit au service de placement consiste dans le fait que les difficultés éprouvées par l'assuré pour trouver un travail approprié par ses propres moyens sont dues à son état de santé (MEYER-BLASER, Zum Verhältnismässigkeitsgrundsatz im staatlichen Leistungsrecht, thèse Berne 1985, p. 190s.). Contrairement au droit à une rente (art. 28 al. 1 LAI), la loi ne dit pas à partir de quel degré d'invalidité l'assuré peut prétendre à des mesures de réadaptation. Conformément au principe de la proportionnalité, le droit à une mesure déterminée doit toutefois s'apprécier, notamment, en fonction de son coût (MEYER-BLASER, op. cit. p. 86 et 124 sv). Dès lors que le service de placement n'est pas une mesure de réadaptation particulièrement onéreuse, il suffit qu'en raison de son invalidité l'assuré rencontre des difficultés dans la recherche d'un emploi, mêmes minimes, pour y avoir droit (ATF non publié du 5 juin 2001, I 324/00 ; ATF 116 V 81 consid. 6a). L'art. 18 al. 2 LAI dans sa nouvelle teneur ajoute par ailleurs que l'office AI procède à un examen sommaire du cas et met en œuvre ces mesures sans délai si les conditions sont remplies.</w:t>
      </w:r>
    </w:p>
    <w:p>
      <w:r>
        <w:rPr>
          <w:b/>
        </w:rPr>
        <w:t>E. 14</w:t>
      </w:r>
    </w:p>
    <w:p>
      <w:r>
        <w:t>En l’espèce, le recourant dispose certes d'une formation professionnelle. Toutefois, il n'a plus travaillé dans celle-ci depuis des dizaines d'années et n'a exercé par la suite que des activités pour lesquelles une formation professionnelle n'était pas exigée. Partant, il ne peut prétendre à une mesure de reclassement dans une nouvelle profession.</w:t>
      </w:r>
    </w:p>
    <w:p>
      <w:r>
        <w:rPr>
          <w:b/>
        </w:rPr>
        <w:t>E. 15</w:t>
      </w:r>
    </w:p>
    <w:p>
      <w:r>
        <w:t>Toutefois, il convient d'admettre que son invalidité rend difficile l'exercice de l'une de ses activités antérieures, à l'exception de celle d'aide au bureau qui est cependant quasiment inexistante sur le marché du travail. Par conséquent, il y a lieu de le mettre au bénéfice d'une mesure d'orientation professionnelle. Cette mesure permettra d’établir un bilan de compétence, d’apprendre les techniques de recherche d’emploi et de la recherche d’activités réalisables. Dans ce cadre, des stages pratiques pourront aussi être organisés (CMRP n° 2003), l’OCAI ayant également la faculté d’ordonner un examen plus étendu dans des centres spécialisés de formation professionnelle et de réadaptation, sur le marché libre ou dans des centres d’observation professionnelle (cf. CMRP n° 2003). A l’issue de ce processus, il sera possible d’identifier une activité professionnelle appropriée ou une activité dans un autre domaine, voire un placement adéquat.</w:t>
      </w:r>
    </w:p>
    <w:p>
      <w:r>
        <w:t>A/1879/2008 - 13/14 -</w:t>
      </w:r>
    </w:p>
    <w:p>
      <w:r>
        <w:rPr>
          <w:b/>
        </w:rPr>
        <w:t>E. 16</w:t>
      </w:r>
    </w:p>
    <w:p>
      <w:r>
        <w:t>Au vu de ce qui précède, il appert que la suppression de la rente était prématurée, dans la mesure où l'activité adaptée ne peut pour l'instant être déterminée et où la perte de gain n'a pas été calculée. Par conséquent, le recours sera admis, la décision attaquée annulée et le dossier renvoyé à l'intimé pour la mise en œuvre d'une mesure d'orientation professionnelle et nouvelle décision à l'issue de cette mesure.</w:t>
      </w:r>
    </w:p>
    <w:p>
      <w:r>
        <w:rPr>
          <w:b/>
        </w:rPr>
        <w:t>E. 17</w:t>
      </w:r>
    </w:p>
    <w:p>
      <w:r>
        <w:t>L'intimé qui succombe sera condamné à un émolument de justice fixé à 200 fr.</w:t>
      </w:r>
    </w:p>
    <w:p>
      <w:r>
        <w:t>A/1879/2008 - 14/14 -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