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ATAS/1231/2020 vom 17. Dezember 2020</w:t>
      </w:r>
    </w:p>
    <w:p>
      <w:r>
        <w:t>GE Cour de justice, 2020-12-17, FR</w:t>
      </w:r>
    </w:p>
    <w:p>
      <w:r>
        <w:rPr>
          <w:b/>
        </w:rPr>
        <w:t xml:space="preserve">Quelle: </w:t>
      </w:r>
      <w:r>
        <w:t>https://mcp.opencaselaw.ch/entscheid/ge_gerichte_ATAS_1231_2020</w:t>
      </w:r>
    </w:p>
    <w:p>
      <w:r>
        <w:t>FR: GE_GERICHTE ATAS/1231/2020 du 17 décembre 2020</w:t>
      </w:r>
    </w:p>
    <w:p>
      <w:r>
        <w:t>IT: GE_GERICHTE ATAS/1231/2020 del 17 dicembre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56ss LPGA et 62ss LPA).</w:t>
      </w:r>
    </w:p>
    <w:p>
      <w:r>
        <w:rPr>
          <w:b/>
        </w:rPr>
        <w:t>E. 5</w:t>
      </w:r>
    </w:p>
    <w:p>
      <w:r>
        <w:t>Le litige porte sur la question de savoir si l'état de santé de l'assuré s'est aggravé depuis la décision de refus de prestations du 15 août 2017, au point de lui ouvrir désormais droit à une rente d’invalidité.</w:t>
      </w:r>
    </w:p>
    <w:p>
      <w:r>
        <w:rPr>
          <w:b/>
        </w:rPr>
        <w:t>E. 6</w:t>
      </w:r>
    </w:p>
    <w:p>
      <w:r>
        <w:t>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w:t>
      </w:r>
    </w:p>
    <w:p>
      <w:r>
        <w:t>A/2681/2019 - 11/18 -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donnant droit à prestations, et statuer en conséquence. En cas de recours, le même devoir de contrôle quant au fond incombe au juge (ATF 117 V 198 consid. 3a, 109 V 114 consid. 2a et b).</w:t>
      </w:r>
    </w:p>
    <w:p>
      <w:r>
        <w:rPr>
          <w:b/>
        </w:rPr>
        <w:t>E. 7</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w:t>
      </w:r>
    </w:p>
    <w:p>
      <w:r>
        <w:t>A/2681/2019 - 12/18 -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8</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Seules les conséquences de l’atteinte à la santé sont prises en compte pour juger de la présence d’une incapacité de gain. De plus, il n’y a incapacité de gain que si l’atteinte n’est pas objectivement surmontable (al. 2 en vigueur depuis le 1er janvier 2008). Est réputée invalidité l’incapacité de gain totale ou partielle présumée permanente ou de longue durée (art. 8 al. 1 LPGA et 4 al. 1 LAI).</w:t>
      </w:r>
    </w:p>
    <w:p>
      <w:r>
        <w:rPr>
          <w:b/>
        </w:rPr>
        <w:t>E. 9</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 cherung, Zurich 1997, p. 8). Lorsqu’en raison de l’inactivité de l’assuré, les données économiques font défaut, il y a lieu de se fonder sur les données d’ordre médical, dans la mesure où elles</w:t>
      </w:r>
    </w:p>
    <w:p>
      <w:r>
        <w:t>A/2681/2019 - 13/18 -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10</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11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w:t>
      </w:r>
    </w:p>
    <w:p>
      <w:r>
        <w:t>A/2681/2019 - 14/18 -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w:t>
      </w:r>
    </w:p>
    <w:p>
      <w:r>
        <w:t>A/2681/2019 - 15/18 -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l’intimé nie au recourant le droit à toute prestation au motif que son état ne se serait aggravé que de manière transitoire et pour une durée de moins d’une année. Le recourant soutient pour sa part que son état se serait aggravé durablement, au point de lui ouvrir droit à une rente entière. L’aggravation en tant que telle n’est donc pas contestée, mais uniquement le fait que le recourant aurait recouvré une pleine capacité de travail dans une activité adaptée à compter du 12 février 2019. Pour arriver à cette conclusion, l’intimé s’est fondé, principalement, sur l’avis émis par le SMR en mars 2019, selon lequel le recourant n’aurait plus rencontré de limitations fonctionnels dans une activité manuelle légère à moyennement lourde depuis le 11 février 2019. Le SMR se fonde quant à lui sur l’avis émis par le Dr H______ le 13 mars 2019, qui conclut effectivement à une pleine capacité de travail depuis le 11 février 2019. Le médecin explique dans son rapport que la maladie de Dupuytren a conduit à plusieurs interventions, que, du côté droit – étant rappelé que le patient est droitier – , les opérations ont eu des suites immédiatement favorables en 2013 et 2018, que cette main est donc parfaitement fonctionnelle, que du côté gauche, en revanche, cela a été plus compliqué, mais qu’en février 2019, il a pu observer une main gauche à la fonction pratiquement complète et au revêtement cutané tout à fait satisfaisant.</w:t>
      </w:r>
    </w:p>
    <w:p>
      <w:r>
        <w:t>A/2681/2019 - 16/18 - S’agissant de la maladie de Dupuytren, c’est donc à juste titre que l’intimé s’est fondé sur les indications fournies par le médecin spécialiste, qui a d’ailleurs eu l’occasion d’expliquer sa position en détail lors de son audition par la Cour de céans et de confirmer l’absence de toute limitation de ce chef, précisant même que la motricité fine était conservée. S’agissant des mains du recourant, c’est dès lors à juste titre que l’intimé n’a retenu qu’une aggravation passagère et limitée dans le temps au 11 février 2019. Reste à examiner si les autres éléments d’aggravation invoqués par son médecin- traitant permettent de conclure à une aggravation durable depuis le 15 août 2017, date à laquelle a été rendue la décision initiale de refus de prestations. A l’époque, les atteintes évoquées consistaient principalement en métatarsalgies de transfert, en crises de goutte – non invalidantes car traitées et sans lésion articulaire, de l’avis du SMR comme de l’expert - et en gonalgies, de sorte qu’une activité s’exerçant en position exclusivement assise était préconisé. L’expert G______ avait confirmé que seule une activité professionnelle s’exerçant en position assise était exigible à plein temps et plein rendement. Désormais, le médecin-traitant avance, à titre d’aggravation, la maladie de Dupuytren dont il a pourtant été établi qu’elle n’entraînait plus désormais aucune limitation, des atteintes vertébrales et des gonalgies, déjà connues et investiguées par l’expert G______, des crises de gouttes, dont il a été déterminé qu’elles étaient non invalidantes. Force est de constater qu’il n’y a là aucun élément objectif nouveau par rapport à la situation qui prévalait en août 2015. Par la suite, mais seulement lors de son audition, le 21 novembre 2019, le médecin- traitant a également évoqué un état dépressif réactionnel modéré, lequel ne saurait être pris en considération dès lors qu’il est postérieur à la décision litigieuse, tout comme la gastrite et la dysphagie également évoquées à cette occasion. Dans la mesure où le spécialiste, en la personne du Dr H______, a constaté une entière fonctionnalité des mains en février 2019, au point de parler d’une sensibilité et d’une motricité fine conservées, il apparaît peu vraisemblable que la situation, en juin 2019 – date de la décision litigieuse –, soit moins de quatre mois plus tard, se soit péjorée au point décrit par le médecin-traitant, qui évoquait lors de son audition une quasi incapacité de son patient à se servir de ses mains. A noter toutefois que le médecin-traitant justifiait alors également l’incapacité totale de travail par l’âge et la formation de son patient – éléments dont on rappellera que l’assurance-invalidité n’a pas à tenir compte à ce stade. Eu égard aux considérations qui précèdent, c’est à juste titre que l’intimé a considéré qu’il n’y avait pas eu aggravation notable et durable de l’état de santé du recourant en dehors de la période limitée du 11 juin 2018 au 11 février 2019, en raison de la maladie de Dupuytren. Pour le reste, au moment de la décision litigieuse, il n’a pas été établi au degré de vraisemblance prépondérante requis que l’état de santé de l’assuré se serait aggravé autrement. Dès lors, l’intimé n’avait pas</w:t>
      </w:r>
    </w:p>
    <w:p>
      <w:r>
        <w:t>A/2681/2019 - 17/18 - à entrer en matière sur les différents arguments avancés par le recourant concernant le calcul de son degré d’invalidité effectué dans la décision du 15 août 2017 entrée en force. En conséquence, le recours est rejeté.</w:t>
      </w:r>
    </w:p>
    <w:p>
      <w:r>
        <w:t>A/2681/2019 - 18/18 -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