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ATAS/1231/2011 vom 13. Dezember 2011</w:t>
      </w:r>
    </w:p>
    <w:p>
      <w:r>
        <w:t>GE Cour de justice, 2011-12-13, FR</w:t>
      </w:r>
    </w:p>
    <w:p>
      <w:r>
        <w:rPr>
          <w:b/>
        </w:rPr>
        <w:t xml:space="preserve">Quelle: </w:t>
      </w:r>
      <w:r>
        <w:t>https://mcp.opencaselaw.ch/entscheid/ge_gerichte_ATAS_1231_2011</w:t>
      </w:r>
    </w:p>
    <w:p>
      <w:r>
        <w:t>FR: GE_GERICHTE ATAS/1231/2011 du 13 décembre 2011</w:t>
      </w:r>
    </w:p>
    <w:p>
      <w:r>
        <w:t>IT: GE_GERICHTE ATAS/1231/2011 del 13 dicembre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 ATF 129 V 4, consid. 1.2 ; ATF 127 V 467, consid. 1 ; ATF 126 V 136, consid. 4b et les références citées).</w:t>
      </w:r>
    </w:p>
    <w:p>
      <w:r>
        <w:rPr>
          <w:b/>
        </w:rPr>
        <w:t>E. 3</w:t>
      </w:r>
    </w:p>
    <w:p>
      <w:r>
        <w:t>Interjeté dans les forme et délai prévus par la loi (art. 56ss LPGA), le présent recours est recevable.</w:t>
      </w:r>
    </w:p>
    <w:p>
      <w:r>
        <w:rPr>
          <w:b/>
        </w:rPr>
        <w:t>E. 4</w:t>
      </w:r>
    </w:p>
    <w:p>
      <w:r>
        <w:t>Le litige porte sur le droit de l'assurée à une rente d'invalidité.</w:t>
      </w:r>
    </w:p>
    <w:p>
      <w:r>
        <w:rPr>
          <w:b/>
        </w:rPr>
        <w:t>E. 5</w:t>
      </w:r>
    </w:p>
    <w:p>
      <w:r>
        <w:t>a)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A/1828/2011 - 17/25 -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6</w:t>
      </w:r>
    </w:p>
    <w:p>
      <w:r>
        <w:t>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w:t>
      </w:r>
    </w:p>
    <w:p>
      <w:r>
        <w:t>A/1828/2011 - 18/25 -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e)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 Kommentar: Kommentar zum Bundesgesetz über den Allgemeinen Teil des Sozialversicherungsrechts vom 6. Oktober 2000, 2ème éd., Zurich 2009, n. 72 ad art. 61 ; ATF 130 II 425, consid. 2.1; ATF 124 V 90, consid. 4b; ATF 122 V 157, consid. 1d).</w:t>
      </w:r>
    </w:p>
    <w:p>
      <w:r>
        <w:rPr>
          <w:b/>
        </w:rPr>
        <w:t>E. 7</w:t>
      </w:r>
    </w:p>
    <w:p>
      <w:r>
        <w:t>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w:t>
      </w:r>
    </w:p>
    <w:p>
      <w:r>
        <w:t>A/1828/2011 - 19/25 -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ATF 128 V 174).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 du 24 avril 2006, I 168/05, consid. 3.3; ATF du 17 octobre 2003, B 80/01, consid. 5.2.2). c)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(ATF du 20 novembre 2009, 9C_142/2009, consid. 4.1; ATF du 24 août 2007, 9C_237/2007, consid. 5.1; RAMA 2000 n° U 405, consid. 3b). La mesure dans laquelle les salaires ressortant des statistiques doivent être réduits dépend de</w:t>
      </w:r>
    </w:p>
    <w:p>
      <w:r>
        <w:t>A/1828/2011 - 20/25 -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consid. 5b).</w:t>
      </w:r>
    </w:p>
    <w:p>
      <w:r>
        <w:rPr>
          <w:b/>
        </w:rPr>
        <w:t>E. 8</w:t>
      </w:r>
    </w:p>
    <w:p>
      <w:r>
        <w:t>Dans son arrêt du 13 octobre 2009, le Tribunal cantonal des assurances sociales s’est déjà penché sur la plupart des documents médicaux dont se prévaut l’assurée. Il n’y a dès lors pas lieu de revenir sur l’appréciation des preuves à laquelle il a procédé, en particulier sur la pleine valeur probante reconnue à l’expertise des Drs P__________ et Q__________ et c’est en vain que l’assurée revient sur les contradictions qu’elle croit y voir. Il sied en effet de rappeler que l'autorité de la chose jugée découle de la force jugée et la complète en interdisant de remettre en discussion, dans une nouvelle procédure, ce qui a été définitivement jugé. Savoir ce qui a déjà été jugé est objectivement limité à ce qui a fait l'objet du jugement, c'est- à-dire en principe à son seul dispositif. Toutefois, dans le cas où un arrêt de renvoi est rendu, ses considérants lient aussi bien l'autorité de renvoi que le Tribunal qui ne saurait revenir sur sa décision à l'occasion d'un recours subséquent (ATF 9C_407/2008 du 6 avril 2009, consid. 1.1). Tel est le cas en l’espèce, puisque le Tribunal cantonal des assurances sociales a admis le recours au sens des considérants. Quoi qu’il en soit, les critiques de l'assurée quant à la capacité de travail retenue par les Drs P__________ et Q__________ tombent à faux. Le fait que le reconditionnement musculaire n'ait pas eu lieu à la date de l'expertise ne permet pas de conclure à une incapacité de travail totale jusqu'à cette date. En effet, l'obligation de diminuer le dommage est un principe général du droit des assurances sociales, en vertu duquel l'assuré doit entreprendre toutes les mesures raisonnablement exigibles de lui afin de réduire le dommage (ATF 129 V 460, consid. 4.2; ATF U 323/04 du 30 août 2005, consid. 5.3.1). De plus, selon l'art. 16 LPGA, une rente d'invalidité n'est en principe due que pour la période où l'incapacité de gain ne peut être supprimée ou réduite par des mesures raisonnablement exigibles de la part de la personne assurée pour réduire le dommage causé par l'atteinte à la santé, qu'il s'agisse de mesures de réadaptation au sens de la loi (art. 7 al. 2 LAI) ou de mesures qu'elle pourrait entreprendre de son propre chef (ATF 9C_368/2010 du 31 janvier 2011, consid. 5.1.2). En vertu de ces principes, il était exigible que l'assurée entreprenne un reconditionnement musculaire. Contrairement à ce qu'elle allègue, elle savait dès 2005 qu'elle devait entreprendre une telle mesure thérapeutique puisqu'il ressort du rapport de la Dresse A_________ que celle-ci l'a rendue attentive à la nécessité de reprendre une activité physique régulière sous contrôle médical. Les allégations de l'assurée selon lesquelles l'OAI est responsable de l'aggravation de son atteinte à la santé doivent ainsi également être écartées. On notera au demeurant que ces affirmations ne sont nullement documentées et qu'il paraît pour le moins douteux que les activités exercées aux EPI, particulièrement légères et adaptées aux limitations</w:t>
      </w:r>
    </w:p>
    <w:p>
      <w:r>
        <w:t>A/1828/2011 - 21/25 - fonctionnelles établies par les experts, aient été de nature à provoquer l'hernie discale apparue par la suite. S'agissant de l'aggravation survenue en 2009, l'OAI a complété l'instruction en requérant les renseignements nécessaires auprès des médecins traitants de l'assurée. Tenant compte de l'aggravation de la hernie discale L5-S1, apparue à l'IRM d'avril 2009 et opérée en août 2009, le Dr C_________ a admis une incapacité de travail entière de mars 2009 à avril 2010. La motivation de ses conclusions, qui ressort de son avis du 20 octobre 2011, est convaincante. Il n'existe de plus aucun rapport médical susceptible de la remettre en cause s'agissant du début de l'incapacité de travail, qu'il a fait remonter à mars 2009. L'assurée n'a en effet fourni aucun document démontrant qu'elle aurait consulté un médecin avant le mois d'avril 2009, et le Dr V_________, en évoquant l'apparition de la nouvelle hernie discale dans son rapport du 12 mai 2009, a indiqué que les symptômes étaient présents depuis deux mois, soit précisément dès mars 2009. Quant à la fin de l'incapacité de travail, le Dr C_________ l'a datée à mai 2010, compte tenu de l'évolution satisfaisante après l'intervention chirurgicale et de la disparition de la sciatique ressortant des rapports des médecins. Le Dr V_________ a en effet signalé le 22 octobre 2009 que les douleurs dans la jambe s'étaient nettement amendées. Cette amélioration a été confirmée en février 2010 par la Dresse L__________. Si l'assurée a évoqué une douleur irradiant dans la cuisse droite lors de sa consultation de mars 2010 avec le Dr V_________, ce médecin n'indique pas que ce symptôme persiste dans son rapport d'avril 2010. La Dresse L__________ ne l'évoque pas non plus dans rapport de juin 2010, faisant uniquement état de lombosciatalgies à droite, ce qui correspond à un diagnostic connu de longue date dont les Drs P__________ et Q__________ ont tenu compte lors de l'appréciation de la capacité de travail de l'assurée. Quant à la discopathie L4-L5 médiane à laquelle se réfère le Dr V_________, elle n'a pas été révélée par l'IRM du 22 mars 2010 puisqu'il s'agit d'une atteinte déjà évoquée par la Dresse A_________ en 2005 et par les experts dans leur rapport du 22 novembre 2007. Il y a donc lieu de se rallier à l'appréciation du Dr C_________, selon laquelle l'incapacité de travail de l'assurée liée à la hernie discale L5-S1 et sa cure chirurgicale s'est achevée en mai 2010. Dès cette date, les atteintes subsistant sont celles qui ont fait l'objet de l'expertise rhumato- psychiatrique réalisée en 2007, au terme de laquelle l'assurée dispose d'une pleine capacité de travail dans une activité adaptée. On notera en particulier que le rapport du 28 janvier 2011 de la Dresse G_________ ne permet pas de parvenir à une autre conclusion, puisque ce médecin ne fait état d'aucun diagnostic nouveau. Le rapport du Dr AB_________ du 10 août 2011 se réfère également à des douleurs dont les experts ont tenu compte, et précise que la nouvelle IRM n'a pas montré de récidive de hernie. Enfin, les Drs L__________ et AB_________ ne contredisent pas les conclusions du Dr C_________ sur la capacité de travail de l'assurée dès mai 2010, et ne permettent dès lors pas de remettre en cause l'avis du médecin du SMR sur ce point. En effet, la Dresse L__________ n'a pas été en mesure d'indiquer la capacité</w:t>
      </w:r>
    </w:p>
    <w:p>
      <w:r>
        <w:t>A/1828/2011 - 22/25 - de travail de l'assurée, qui devait selon elle faire l'objet d'un stage d'observation. Le Dr AB_________ n'a quant à lui vu l'assurée qu'une fois en juin 2011, de sorte qu'on voit mal comment il pourrait se déterminer sur la capacité de travail de celle- ci pour l'année qui précède. A la lecture de son rapport, il semble d'ailleurs que ce médecin n'exclut pas que l'assurée dispose d'une capacité de travail dans des activités légères. Compte tenu de ce qui précède, l'audition des Drs L__________ et AB_________ s'avère superflue, par appréciation anticipée des preuves. Il n'est pas non plus nécessaire de procéder à l'audition de la Dresse A_________ et de Madame I__________, puisque leurs observations portent sur une période pour laquelle le Tribunal cantonal des assurances sociales a d'ores et déjà admis que l'assurée disposait d'une capacité de travail totale dans une activité adaptée. Pour le surplus, s'agissant des indications que pourrait donner Madame I__________, la Cour de céans rappelle que les données médicales permettent généralement une appréciation objective du cas et l’emportent sur les constatations qui peuvent être faites à l’occasion d’un stage d’observation professionnelle, lesquelles sont susceptibles d’être influencées par des éléments subjectifs liés au comportement de l’assuré pendant le stage (ATF I 762/02 du 6 mai 2003, consid. 2.2). L'assurée fait grief à l'OAI de ne pas avoir procédé à son examen médical depuis le 30 avril 2010. Cependant, une expertise médicale établie sur la base d’un dossier peut avoir valeur probante pour autant que celui-ci contienne suffisamment d’appréciations médicales qui, elles, se fondent sur un examen personnel de l’assuré (RAMA 2001 n° U 438 p. 346 consid. 3d). C'est également le cas d'un avis médical qui se fonde sur l'examen des rapports des médecins traitants d'un assuré, de sorte que ce moyen est sans pertinence. L’assurée semble également reprocher à l’OAI de ne pas avoir motivé médicalement la période d’incapacité de travail retenue dans sa décision. Le devoir de motiver une décision découle du droit d’être entendu, et a pour but de permettre au justiciable de connaître les fondements de la décision afin de pouvoir la contester (ATF 135 V 65, consid. 2.4). Le droit d’être entendu est de nature formelle, et sa violation conduit à l’annulation de la décision attaquée indépendamment des chances de succès au fond. Selon la jurisprudence, une violation du droit d’être entendu peut toutefois être considérée comme réparée lorsque l’intéressé a la possibilité de s’exprimer devant une autorité de recours disposant d’un plein pouvoir d’examen (ATF 127 V 431, consid. 3d/aa). En l’occurrence, il est vrai que tant la décision que l’avis du Dr C_________ du 1er novembre 2010 étaient insuffisamment motivés. La Cour de céans jouissant d’un plein pouvoir d’examen, et l’OAI ayant fourni des explications complémentaires dans son écriture du 24 octobre 2011, la violation du droit d’être entendu doit cependant être considérée comme réparée.</w:t>
      </w:r>
    </w:p>
    <w:p>
      <w:r>
        <w:t>A/1828/2011 - 23/25 -</w:t>
      </w:r>
    </w:p>
    <w:p>
      <w:r>
        <w:rPr>
          <w:b/>
        </w:rPr>
        <w:t>E. 9</w:t>
      </w:r>
    </w:p>
    <w:p>
      <w:r>
        <w:t>Eu égard à ce qui précède, la Cour de céans ne s'écartera pas des conclusions des Drs P__________, Q__________ et C_________ et retiendra que l'assurée disposait d'une capacité de travail de 50 % dans une activité adaptée de mars à juin 2005, date à laquelle elle a recouvré une capacité de travail totale. Elle a à nouveau subi une incapacité de travail totale du 1er mars 2009 au 30 avril 2010. En vertu de l’art. 29 al. 1er LAI dans sa teneur en vigueur du 1er janvier 1988 au 31 décembre 2007, le droit à la rente au sens de l’art. 28 LAI prenait naissance au plus tôt à la date à partir de laquelle l’assuré présentait une incapacité de gain durable de 40% au moins (let. a) ou à partir de laquelle il avait présenté, en moyenne, une incapacité de travail de 40% au moins pendant une année sans interruption notable (let. b). A l'issue de ce délai de carence, soit en mars 2005, l'incapacité de travail de l'assurée a persisté pendant trois mois à 50 %. Il convient dès lors de procéder au calcul de son degré d'invalidité pour déterminer si ce taux d'incapacité donne droit à une rente. Le salaire sans invalidité retenu par l'OAI dans son rapport de réadaptation du 5 février 2009 est de 55'692 fr.. On ignore sur quels documents se fonde l’OAI sur ce point. En effet, selon les fiches de salaire des X__________, l'assurée a réalisé un revenu de 59'851 fr. 80 en 2003, dernière année complète d'activité avant la survenance de l'incapacité de travail. Il n'y a pas lieu de s'écarter de ce montant. Compte tenu de l'indexation jusqu'en 2005, année pour laquelle le droit à la rente doit être examiné, le revenu sans invalidité est de 63'101 fr. Quant au revenu d'invalide, c'est à juste titre que le Service de réadaptation a retenu le salaire statistique tiré d'activités simples et répétitives. C'est toutefois aux résultats de l'ESS 2004 et non 2008 qu'il convient de se référer, soit 3'893 fr. mensuels et 46'716 fr. annuels pour les femmes (TA1, ligne Total) pour 40 heures de travail hebdomadaires. Ce revenu doit être adapté à la durée moyenne du travail (41.6 heures en 2005 selon la Statistique sur la Durée normale du travail) et à l'indexation, ce qui le porte à 49'119 fr. ou 24'560 fr. en tenant compte d'une capacité de travail de 50 %. Le degré d'invalidité est ainsi de 61 % de mars à juin 2005. Cela ouvre le droit à un trois quarts de rente selon l’art. 28 al. 1er LAI dans sa teneur en vigueur du 1er janvier 2004 au 31 décembre 2007. Depuis le 1er juillet 2005, l'assurée dispose en revanche d'une capacité de travail totale dans une activité adaptée, exception faite de la période d'incapacité de travail totale de travail de mars 2009 à avril 2010. Le calcul de son degré d'invalidité repose dès cette date sur un revenu d'invalide de 49'119 fr. pour une activité exercée à plein temps, sur lequel il faut encore procéder à un abattement de 10 %, ce qui le porte à 44'207 fr. La comparaison avec un revenu sans invalidité aboutit à un montant de 29.94 %, insuffisant pour ouvrir le droit à une rente. Il convient cependant de relever que la décision par laquelle l'assurance-invalidité accorde une rente d'invalidité avec effet rétroactif et, en même temps, prévoit la</w:t>
      </w:r>
    </w:p>
    <w:p>
      <w:r>
        <w:t>A/1828/2011 - 24/25 - suppression de cette rente correspond à une décision de révision au sens de l'art. 17 LPGA (ATF 9C_575/2008 du 29 août 2008, consid. 4). Il y a donc lieu d'appliquer l'art. 88a al. 1 du règlement sur l'assurance-invalidité (RAI; RS 831.201), qui dispose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Partant, ce n'est que trois mois après l'amélioration constatée que s'éteint le droit à la rente. Conformément à cette disposition, l'assurée a donc droit à un trois quarts de rente du 1er mars au 30 septembre 2005, et à une rente entière du 1er mars 2009 au 30 juillet 2010, et la décision entreprise doit donc être réformée sur ces points.</w:t>
      </w:r>
    </w:p>
    <w:p>
      <w:r>
        <w:rPr>
          <w:b/>
        </w:rPr>
        <w:t>E. 10</w:t>
      </w:r>
    </w:p>
    <w:p>
      <w:r>
        <w:t>Eu égard à ce qui précède, le recours est partiellement admis. La recourante a droit à une indemnité de dépens, qu'il convient de fixer à 1'000 fr. L'OAI supportera l'émolument de 500 fr. (art. 69 al. 1bis LAI).</w:t>
      </w:r>
    </w:p>
    <w:p>
      <w:r>
        <w:t>A/1828/2011 - 25/25 -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