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ATAS/122/2019 vom 15. Februar 2019</w:t>
      </w:r>
    </w:p>
    <w:p>
      <w:r>
        <w:t>GE Cour de justice, 2019-02-15, FR</w:t>
      </w:r>
    </w:p>
    <w:p>
      <w:r>
        <w:rPr>
          <w:b/>
        </w:rPr>
        <w:t xml:space="preserve">Quelle: </w:t>
      </w:r>
      <w:r>
        <w:t>https://mcp.opencaselaw.ch/entscheid/ge_gerichte_ATAS_122_2019</w:t>
      </w:r>
    </w:p>
    <w:p>
      <w:r>
        <w:t>FR: GE_GERICHTE ATAS/122/2019 du 15 février 2019</w:t>
      </w:r>
    </w:p>
    <w:p>
      <w:r>
        <w:t>IT: GE_GERICHTE ATAS/122/2019 del 15 febbraio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le délai prévus par la loi, le recours est recevable (art. 56 et 60 de la LPGA; art. 89B de la loi sur la procédure administrative du 12 septembre 1985 [LPA-GE - E 5 10]).</w:t>
      </w:r>
    </w:p>
    <w:p>
      <w:r>
        <w:rPr>
          <w:b/>
        </w:rPr>
        <w:t>E. 3</w:t>
      </w:r>
    </w:p>
    <w:p>
      <w:r>
        <w:t>Le litige porte sur le droit de la recourante à une mesure provisionnelle tendant à ce que la chambre ordonne la reprise de ses prestations dès le 8 décembre 2017 dans l'attente de l'issue du recours.</w:t>
      </w:r>
    </w:p>
    <w:p>
      <w:r>
        <w:rPr>
          <w:b/>
        </w:rPr>
        <w:t>E. 4</w:t>
      </w:r>
    </w:p>
    <w:p>
      <w:r>
        <w:t>Selon l’art. 82 LPA, dès le dépôt de la demande de révision, la juridiction saisie peut suspendre l’exécution de la décision attaquée et ordonner d’autres mesures provisionnelles, en exigeant au besoin des sûretés.</w:t>
      </w:r>
    </w:p>
    <w:p>
      <w:r>
        <w:t>A/4498/2018 - 5/8 -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505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2ème édition, ch. 334 ss.).</w:t>
      </w:r>
    </w:p>
    <w:p>
      <w:r>
        <w:rPr>
          <w:b/>
        </w:rPr>
        <w:t>E. 5</w:t>
      </w:r>
    </w:p>
    <w:p>
      <w:r>
        <w:t>Selon l'art. 54 al. 1 let. c LPGA, les décisions et les décisions sur opposition sont exécutoires lorsque l'effet suspensif attribué à une opposition ou à un recours a été retiré. En vertu de l’art. 11 de l’ordonnance sur la partie générale du droit des assurances sociales du 11 septembre 2002 (OPGA - RS 830.11), l'opposition a un effet suspensif, sauf si un recours contre la décision prise sur opposition n'a pas d'effet suspensif de par la loi (let. a), si l'assureur a retiré l'effet suspensif dans sa décision (let. b), si la décision a une conséquence juridique qui n'est pas sujette à suspension (let. c; al. 1). L'assureur peut, sur requête ou d'office, retirer l'effet suspensif ou rétablir l'effet suspensif retiré dans la décision. Une telle requête doit être traitée sans délai (al. 2).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aux prestations complémentaires par renvoi de l'art. 27 LPC, la caisse de compensation peut, dans sa décision, prévoir qu'un recours éventuel n'aura pas d'effet suspensif, même si la décision porte sur une prestation pécuniaire, l'art. 55 al. 2 à 4 PA étant pour le surplus applicable.</w:t>
      </w:r>
    </w:p>
    <w:p>
      <w:r>
        <w:t>A/4498/2018 - 6/8 - Selon l'art. 55 PA, le recours a effet suspensif (al. 1). Sauf si la décision porte sur une prestation pécuniaire, l'autorité inférieure peut y prévoir qu'un recours éventuel n'aura pas d'effet suspensif; après le dépôt du recours, l'autorité de recours, son président ou le juge instructeur a la même compétence (al. 1). L'autorité de recours, son président ou le juge instructeur peut restituer l'effet suspensif à un recours auquel l'autorité inférieure l'avait retiré; la demande de restitution de l'effet suspensif est traitée sans délai (al. 3). L'art. 55 al. 3 PA prévoit que l'autorité de recours ou son président peut restituer l'effet suspensif à un recours auquel l'autorité inférieure l'avait retiré; la demande de restitution de l'effet suspensif est traitée sans délai.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w:t>
      </w:r>
    </w:p>
    <w:p>
      <w:r>
        <w:t>A/4498/2018 - 7/8 - rendue après le renvoi de la cause par le tribunal cantonal des assurances pour instruction complémentaire, pour autant que la procédure de révision n'a pas été initiée de façon abusive (ATF 129 V 370 et 106 V 18; voir également arrêt du Tribunal fédéral 8C_451/2010 du 10 novembre 2010 consid. 2 à 4, in SVR 2011 IV n° 33 p. 96; arrêt du Tribunal fédéral 9C_207/2014 du 1er mai 2014 consid. 5.3). Le retrait de l’effet suspensif à une décision vaut également pour la procédure subséquente, lorsque la décision est confirmée ou que l'instruction est reprise sur renvoi, tant que l’effet suspensif n’a pas été restitué. Partant, il n’est pas nécessaire que l’administration ou le juge retire à nouveau à la nouvelle décision ou au jugement l’effet suspensif à la voie de droit subséquente (ATAS/1104/2018 du 29 novembre 2018).</w:t>
      </w:r>
    </w:p>
    <w:p>
      <w:r>
        <w:rPr>
          <w:b/>
        </w:rPr>
        <w:t>E. 6</w:t>
      </w:r>
    </w:p>
    <w:p>
      <w:r>
        <w:t>En l'espèce, la recourante n'a pas contesté dans son opposition à la décision du 12 mars 2018 le retrait de l'effet suspensif à l'opposition. Cette décision est par conséquent entrée en force sur ce point. Il est dès lors douteux que la recourante puisse, par le biais d'une demande de mesure provisionnelle, obtenir l'équivalent de la restitution de l'effet suspensif, alors qu'elle n'allègue pas de fait nouveau qui pourrait justifier un réexamen de cette question. Quoi qu'il en soit, dans la mesure où la requête de la recourante correspond à l’objet du litige, elle doit être rejetée. Pour le surplus, la décision querellée est basée sur une expertise pluridisciplinaire et n'apparaît pas d'emblée infondée. Dès lors, l'intérêt de la recourante à pouvoir bénéficier des prestations pendant la procédure ne l'emporte pas sur celui de l'intimée. En effet, il est à craindre que si cette dernière devait demander la restitution des prestations versées à tort à l'issue de la procédure, cette démarche s'avère infructueuse, au vu de la situation financière difficile de la recourante. Ce second motif, justifie également le rejet de la requête.</w:t>
      </w:r>
    </w:p>
    <w:p>
      <w:r>
        <w:rPr>
          <w:b/>
        </w:rPr>
        <w:t>E. 7</w:t>
      </w:r>
    </w:p>
    <w:p>
      <w:r>
        <w:t>La procédure est gratuite (art. 61 let. a LPGA).</w:t>
      </w:r>
    </w:p>
    <w:p>
      <w:r>
        <w:t>A/4498/2018 - 8/8 -</w:t>
      </w:r>
    </w:p>
    <w:p>
      <w:r>
        <w:t>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