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ATAS/1229/2013 vom 10. Dezember 2013</w:t>
      </w:r>
    </w:p>
    <w:p>
      <w:r>
        <w:t>GE Cour de justice, 2013-12-10, FR</w:t>
      </w:r>
    </w:p>
    <w:p>
      <w:r>
        <w:rPr>
          <w:b/>
        </w:rPr>
        <w:t xml:space="preserve">Quelle: </w:t>
      </w:r>
      <w:r>
        <w:t>https://mcp.opencaselaw.ch/entscheid/ge_gerichte_ATAS_1229_2013</w:t>
      </w:r>
    </w:p>
    <w:p>
      <w:r>
        <w:t>FR: GE_GERICHTE ATAS/1229/2013 du 10 décembre 2013</w:t>
      </w:r>
    </w:p>
    <w:p>
      <w:r>
        <w:t>IT: GE_GERICHTE ATAS/1229/2013 del 10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22 novembre 2012 est postérieure à l’entrée en vigueur de la LPGA ainsi qu’à l’entrée en vigueur des diverses modifications de la LAI précitées. Cependant les faits pertinents remontent à l’année 2006. Par conséquent, du point de vue matériel, le droit aux prestations doit être examiné au regard des dispositions de la LPGA et des modifications de la LAI consécutives à la 4ème révision de cette loi pour la période jusqu’au 31 décembre 2007 et après le 1er janvier 2008, respectivement après le 1er janvier 2012, en fonction des modifications de la LAI, dans la mesure de leur pertinence (ATF 130 V 445 et les références, voir également ATF 130 V 329).</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singulièrement sur l’existence d’une aggravation de son état de santé depuis 2006.</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A/90/2013 - 18/27 -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A/90/2013 - 19/27 -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b)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c) Le diagnostic d'état dépressif réactionnel de degré moyen ne suffit pas à établir l'existence d'une comorbidité psychiatrique d'une acuité et d'une durée suffisamment importantes pour admettre qu'un effort de volonté en vue de surmonter la douleur et de réintégrer un processus de travail, n'est pas exigible de la part d’un assuré (ATFA non publiés I 524/04 du 28 juin 2005, consid. 4.3.1 et I 585/79 du 28 décembre 1981, cité in MEYER, Bundesgesetz über die Invalidenversicherung (IVG), 2ème éd. 2010, p. 31). En effet, les états dépressifs constituent des manifestations réactives d’accompagnement des troubles somatoformes douloureux, de sorte qu’ils ne sauraient faire l’objet d’un diagnostic séparé (ATF 130 V 352 consid. 3.3.1) sauf à présenter les caractères de sévérité</w:t>
      </w:r>
    </w:p>
    <w:p>
      <w:r>
        <w:t>A/90/2013 - 20/27 - susceptibles de les distinguer d’un tel trouble (VALTERIO, Droit de l’assurance- vieillesse et survivants et de l’assurance-invalidité, Commentaire thématique, p. 334, n. 1205 et les réf.).</w:t>
      </w:r>
    </w:p>
    <w:p>
      <w:r>
        <w:rPr>
          <w:b/>
        </w:rPr>
        <w:t>E. 9</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w:t>
      </w:r>
    </w:p>
    <w:p>
      <w:r>
        <w:t>A/90/2013 - 21/27 -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10</w:t>
      </w:r>
    </w:p>
    <w:p>
      <w:r>
        <w:t>p. 28 consid. 4b), la jurisprudence rendue sous l’empire de l’art. 4 aCst. étant toujours valable (ATF 124 V 90 consid. 4b, ATF 122 V 157 consid. 1d).</w:t>
      </w:r>
    </w:p>
    <w:p>
      <w:r>
        <w:rPr>
          <w:b/>
        </w:rPr>
        <w:t>E. 11</w:t>
      </w:r>
    </w:p>
    <w:p>
      <w:r>
        <w:t>En l’espèce, il convient de comparer la situation au moment de la décision du 7 mars 2006 avec celle prévalant au moment de la décision du 22 novembre 2012.</w:t>
      </w:r>
    </w:p>
    <w:p>
      <w:r>
        <w:rPr>
          <w:b/>
        </w:rPr>
        <w:t>E. 12</w:t>
      </w:r>
    </w:p>
    <w:p>
      <w:r>
        <w:t>La décision initiale du 7 mai 2006 se fondait sur l’avis médical du 4 août 2005 du Dr M__________, médecin SMR. Ce dernier avait considéré que l’assuré présentait, dès le 17 octobre 2003, une capacité de travail de 100% dans une activité adaptée à ses limitations fonctionnelles (marche limitée à 1 km maximum avec deux cannes anglaises, absence de port de charges tant que l’assuré se déplace avec ses deux cannes, incapacité de travailler debout car l’assuré doit se stabiliser avec ses cannes, incapacité de s’accroupir, de s’agenouiller, de monter sur un escabeau ou sur une échelle).</w:t>
      </w:r>
    </w:p>
    <w:p>
      <w:r>
        <w:rPr>
          <w:b/>
        </w:rPr>
        <w:t>E. 13</w:t>
      </w:r>
    </w:p>
    <w:p>
      <w:r>
        <w:t>La décision querellée se fonde quant à elle sur l’expertise du Dr V__________ du 30 décembre 2011. Il en ressort qu’en l’absence d’aggravation, il n’y a pas de raison de s’écarter de l’appréciation qui avait été faite par le SMR en 2005. En d’autres termes, l’expert considère qu’il existe une capacité de travail de 100% sans diminution de rendement dans une activité adaptée, notamment dans la petite industrie. Fondée sur l'ensemble du dossier, retraçant une anamnèse fouillée et tenant compte des plaintes du recourant, cette expertise comporte un status objectif détaillé et nuancé ainsi que des conclusions convaincantes s'agissant d'une capacité de travail de 100% dans une activité adaptée à ses limitations fonctionnelles. L’expert passe en revue de manière détaillée les principaux diagnostics ayant des répercussions sur la capacité de travail (pied gauche et lombalgies chroniques) et ceux qui n’en ont pas (arthrose des genoux, périarthrite de la hanche droite). Quant aux aspects psychiatriques, qui ne faisaient pas l’objet de l’expertise, le Dr V__________ a exposé à titre informatif que les plaintes actuelles de l’assuré étaient superposables</w:t>
      </w:r>
    </w:p>
    <w:p>
      <w:r>
        <w:t>A/90/2013 - 23/27 - à celles figurant dans l’expertise réalisée en 2009 et qu’il n’y avait pas non plus d’aggravation à cet égard.</w:t>
      </w:r>
    </w:p>
    <w:p>
      <w:r>
        <w:rPr>
          <w:b/>
        </w:rPr>
        <w:t>E. 14</w:t>
      </w:r>
    </w:p>
    <w:p>
      <w:r>
        <w:t>Le recourant soutient que le rapport d’expertise du Dr V__________ n’est pas suffisamment complet et clair dès lors qu’il ne tient pas compte des aspects psychiatriques pour lesquels l’expertise bi-disciplinaire du BREM retient une présence exigible de quatre heures par jour et le Dr O__________ une incapacité de travail de 50%. Il reproche également à l’expert ses conclusions en contradiction avec les observations faites dans le cadre des mesures de réadaptation ainsi que l’absence d’explications permettant de comprendre pourquoi son appréciation est différente de celle des experts de 2009 et des organes chargés de la réadaptation qui ont constaté que le recourant avait effectué l’essentiel de son stage à 50% en raison de nombreux blocages du dos. Le recourant soutient également que les pièces du dossier établissent une aggravation de l’état de santé depuis la décision de l’OAI de mars 2006 qui se basait sur une capacité de travail complète. Il précise à cet égard que le TCAS, dans son arrêt du 17 juin 2008, a retenu que le stage pouvait au maximum être réalisé à 50%.</w:t>
      </w:r>
    </w:p>
    <w:p>
      <w:r>
        <w:rPr>
          <w:b/>
        </w:rPr>
        <w:t>E. 15</w:t>
      </w:r>
    </w:p>
    <w:p>
      <w:r>
        <w:t>Ces critiques ne remettent pas en question la valeur probante de l’expertise du Dr V__________. Nul ne conteste que le Dr V__________ n’a pas été mandaté pour se prononcer sur les aspects psychiatriques du cas. L’intimé relève à cet égard n’avoir eu aucune raison objective de les instruire plus avant, dès lors qu’il ressort du dossier que le recourant souffre d’un état dépressif réactionnel et qu’un tel trouble n’entraine pas d’incapacité de travail de longue durée, de l’avis même du Dr O__________, référence étant faite à son rapport du 16 février 2007. S’agissant du caractère transitoire de l’incapacité de travail dans le cas d’espèce, l’appréciation du Dr O__________ est toutefois nuancée par l’experte-psychiatre du BREM, la Dresse S__________. Fin décembre 2009, celle-ci a fait état d’une diminution de la capacité de travail à 50% depuis fin 2006 tout en évoquant un retour progressif à une capacité de travail de 100% six à neuf mois après l’instauration d’un traitement anti-dépresseur mieux adapté. Cela étant, selon la jurisprudence précitée, un état dépressif réactionnel, même de degré moyen, ne suffit pas à établir l'existence d'une comorbidité psychiatrique d'une acuité et d'une durée suffisamment importantes pour admettre qu'un effort de volonté visant à surmonter la douleur et à réintégrer le travail ne soit pas exigible. Quant aux observations faites dans le cadre des mesures de réadaptation, elles ne sont pas de nature à remettre en question les conclusions du Dr V__________ pour plusieurs raisons. Premièrement, l’absentéisme constaté par les EPI était lié à des blocages du dos. Or ceux-ci sont de nature passagère et ne constituent pas une aggravation de l’état de santé qui prévalait au moment de la décision du 7 mars 2006, puisqu’ils remontent même à un premier accident survenu en 1996. Deuxièmement, à l’issue de la mesure professionnelle, les EPI ont eux-mêmes estimé dans leur rapport du 22 avril 2009 qu’une évaluation théorique sur dossier</w:t>
      </w:r>
    </w:p>
    <w:p>
      <w:r>
        <w:t>A/90/2013 - 24/27 - leur paraissait indiquée. Or, cette conclusion est parfaitement en phase avec le principe selon lequel l’avis dûment motivé d'un médecin prime en cas d'appréciation divergente de la capacité de travail exigible entre les organes d'observation professionnelle et les données médicales, étant rappelé que les stages d’observation professionnelle sont susceptibles d’être influencés par des éléments subjectifs liés au comportement de l'assuré pendant le stage (ATF non publié 9C_462/2009 du 2 décembre 2009, consid. 2.4 précité). Par ailleurs, c’est à tort que le recourant soutient que l’on ne comprendrait pas les raisons pour lesquelles l’appréciation du Dr V__________ serait différente des organes chargés de la réadaptation professionnelle. À cet égard, le Dr V__________ indique en effet en page 27 de son rapport d’expertise qu’il n’y a pas d’argument médical permettant d’affirmer que dans une activité adaptée, la capacité de travail ne soit pas complète. De même, contrairement à ce que soutient le recourant, le fait que le TCAS, par arrêt du 17 juin 2008, ait donné acte à l’OAI de son engagement à faire effectuer une observation professionnelle à 50% n’est pas de nature à prouver l’existence d’une incapacité de travail de 50% dans une activité adaptée. En outre, le grief selon lequel le Dr V__________ n’aurait pas motivé les raisons pour lesquelles il s’est distancié des conclusions des experts du BREM est sans objet. En effet, cette dernière expertise ne saurait se voir reconnaître de valeur probante dès lors que ses conclusions au sujet de la capacité de travail exigible laissent la porte ouverte à un trop grand nombre d’incertitudes et d’éléments non pertinents, en particulier sous l’angle de la révision au sens de l’art. 17 al. 1 LPGA : les Drs R__________ et S__________ estiment la capacité de travail exigible à 4 heures par jour. En même temps, ils évoquent une augmentation progressive de celle-ci à concurrence de 100% sous réserve d’absentéisme pour des épisodes douloureux du rachis lombaire et d’un traitement antidépresseur mieux adapté. Comme mentionné plus haut, le Tribunal fédéral considère qu’un état dépressif réactionnel même de degré moyen est de nature à être surmonté par un effort de volonté raisonnablement exigible. De même, le caractère précisément épisodique des blocages du dos conjugué à leur antériorité - ils remontent à 1996 - ne permet de retenir ni incapacité de travail durable, ni aggravation de l’état de santé. S’agissant du rapport de la Dresse D__________ du 7 septembre 2012, il ne démontre pas non plus l’existence d’une telle aggravation, puisqu’il se réfère à des blocages lombaires survenus à trois reprises entre septembre 2012 et février 2013 ou bien à des affections également connues au moment de la décision initiale et/ou dépourvues d’effets sur la capacité de travail exigible dans une activité adaptée (gonarthrose bilatérale et périarthrite de la hanche droite). Au regard de ce qui précède, il n’existe pas d’éléments au dossier permettant de remettre en cause la valeur probante de l’expertise du Dr V__________ et la révision s’avère mal fondée.</w:t>
      </w:r>
    </w:p>
    <w:p>
      <w:r>
        <w:t>A/90/2013 - 25/27 -</w:t>
      </w:r>
    </w:p>
    <w:p>
      <w:r>
        <w:rPr>
          <w:b/>
        </w:rPr>
        <w:t>E. 16</w:t>
      </w:r>
    </w:p>
    <w:p>
      <w:r>
        <w:t>Selon le recourant, la présence de ses multiples atteintes à la santé et son âge ont pour effet qu’aucun employeur ne consentirait objectivement à l’engager et qu’ainsi, en absence de capacité de travail exploitable sur le plan économique, il serait atteint d’une invalidité totale.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Toutefois, selon le Tribunal fédéral, le point de savoir si un assuré à droit à une rente ou si un assuré déjà bénéficiaire d'une rente partielle a droit à une augmentation de celle-ci s'apprécie différemment. Dans le premier cas, il s'agit effectivement de déterminer l'impact concret d'une atteinte à la santé sur la capacité de travail d'un 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 indirectement comme critère de réduction du revenu d'invalide (cf. ATF 126 V 75 consid. 5b/aa-cc) et directement lorsqu'il s'agit d'appréhender la situation particulière d'un assuré qui a atteint un «âge avancé» au moment de la naissance de droit (cf. notamment ATF non publiés 9C_918/2008 du 28 mai 2009, consid. 4.2.2, 9C_437/2008 du 19 mars 2009, consid. 4 in SVR 2009 IV n° 35 p. 97 et I 819/04 du 27 mai 2005, consid. 2.2 et les références), tel ne saurait être le cas lors de l'examen des conditions d'une révision. En effet, l'écoulement du temps – qui est un paramètre inéluctable pour tous les assurés – ne constitue pas une atteinte à la santé au sens des art. 3 et 4 LPGA (cf. ATF non publié 9C_844/2009 du 29 mars 2010 consid. 5) et ne peut en soi légitimer l'augmentation d'une rente. À défaut, tout bénéficiaire de rentes partielles approchant les soixante ans pourrait automatiquement exiger la révision de son droit et prétendre à une rente entière (ATF non publié 9C_50/2010 du 6 août 2010, consid. 5). En l’espèce, le recourant est certes âgé de 60 ans aujourd’hui, il n’en demeure pas moins qu’en l’absence d’une aggravation de son état de santé, les principes énoncés ci-dessus ne permettent pas à la Cour de céans de considérer que le seul</w:t>
      </w:r>
    </w:p>
    <w:p>
      <w:r>
        <w:t>A/90/2013 - 26/27 - changement significatif intervenu depuis la décision initiale, à savoir le vieillissement de l’intéressé, suffirait ipso facto à fonder le droit à une rente entière.</w:t>
      </w:r>
    </w:p>
    <w:p>
      <w:r>
        <w:rPr>
          <w:b/>
        </w:rPr>
        <w:t>E. 17</w:t>
      </w:r>
    </w:p>
    <w:p>
      <w:r>
        <w:t>Le recourant soutient enfin que pour la comparaison de salaires avec et sans invalidité, il conviendrait de prendre en compte son salaire réalisé chez PRO et non sur la base des données statistiques résultant de l’ESS. Ces conclusions ne sauraient être suivies. En effet, une des conditions posées par la jurisprudence pour procéder de la sorte (ATF 135 V 297 consid. 5.2 ; ATF 129 V 472 consid. 4.2.1), à savoir que l’assuré épuise entièrement la capacité de travail résiduelle qui lui est reconnue dans une activité adaptée, fait défaut étant donné que le recourant ne travaille qu’à 50%.</w:t>
      </w:r>
    </w:p>
    <w:p>
      <w:r>
        <w:rPr>
          <w:b/>
        </w:rPr>
        <w:t>E. 18</w:t>
      </w:r>
    </w:p>
    <w:p>
      <w:r>
        <w:t>Au vu de ce qui précède, le recours sera rejeté. La procédure n’étant plus gratuite depuis le 1er juillet 2006 (art. 69 al. 1bis LAI), il y a lieu de condamner le recourant au paiement d'un émolument de 200 fr.</w:t>
      </w:r>
    </w:p>
    <w:p>
      <w:r>
        <w:t>A/90/2013 - 27/27 -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