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ATAS/1227/2011 vom 7. Dezember 2011</w:t>
      </w:r>
    </w:p>
    <w:p>
      <w:r>
        <w:t>GE Cour de justice, 2011-12-07, FR</w:t>
      </w:r>
    </w:p>
    <w:p>
      <w:r>
        <w:rPr>
          <w:b/>
        </w:rPr>
        <w:t xml:space="preserve">Quelle: </w:t>
      </w:r>
      <w:r>
        <w:t>https://mcp.opencaselaw.ch/entscheid/ge_gerichte_ATAS_1227_2011</w:t>
      </w:r>
    </w:p>
    <w:p>
      <w:r>
        <w:t>FR: GE_GERICHTE ATAS/1227/2011 du 7 décembre 2011</w:t>
      </w:r>
    </w:p>
    <w:p>
      <w:r>
        <w:t>IT: GE_GERICHTE ATAS/1227/2011 del 7 dicembre 2011</w:t>
      </w:r>
    </w:p>
    <w:p>
      <w:pPr>
        <w:pStyle w:val="Heading2"/>
      </w:pPr>
      <w:r>
        <w:t>Regeste</w:t>
      </w:r>
    </w:p>
    <w:p>
      <w:r>
        <w:t>Résumé: Ne constitue pas un accident au sens de l'article 6 alinéa 1 LAA une fracture du calcanéum (os du pied) survenue après avoir tapé le pied au sol dans un accès de colère. En effet, il s'agit là d'un geste que l'on peut objectivement qualifié de quotidien ou d'habituel chez les personnes sujettes à la colère, de sorte que la condition du caractère extraordinaire du facteur extérieur à l'origine de l'atteinte fait défaut. En revanche, cette fracture tombe sous le coup de l'article 9 alinéa 2 let. a OLAA (lésions assimilées à un accident). De telles lésions sont assimilées à un accident même si elles ont, pour l'essentiel, une origine vraisemblablement maladive ou dégénérative, pour autant qu'une cause extérieure ait au moins déclenché les symptômes dont souffre l'assuré. Ainsi, face - comme en l'espèce - à un état malaldif préexistant (carence en vitamine C), l'assureur-accident est tenu d'intervenir tant que le lien de causalité subsiste. Il répond en effet aussi des conséquences singulières et graves d'un accident qui ne se produisent habituellement pas selon l'expérience médicale. Peu importe en conséquence que l'atteinte en cause ne s'inscrive pas dans un rapport de causalité adéquate avec le fait de taper le pied au sol.</w:t>
      </w:r>
    </w:p>
    <w:p>
      <w:pPr>
        <w:pStyle w:val="Heading2"/>
      </w:pPr>
      <w:r>
        <w:t>Erwägungen</w:t>
      </w:r>
    </w:p>
    <w:p>
      <w:r>
        <w:rPr>
          <w:b/>
        </w:rPr>
        <w:t>E. 10</w:t>
      </w:r>
    </w:p>
    <w:p>
      <w:r>
        <w:t>En date du 31 mai 2011, l'assurée a formé opposition contre ladite décision, estimant que les conséquences de l'événement du 23 janvier 2011 étaient tout à fait fortuites. Ainsi, si elle avait effectivement tapé fortement du pied au sol sous le coup de la colère, il fallait néanmoins conclure qu'il s'agissait bien d'un accident que la Mobilière devait prendre en charge.</w:t>
      </w:r>
    </w:p>
    <w:p>
      <w:r>
        <w:rPr>
          <w:b/>
        </w:rPr>
        <w:t>E. 11</w:t>
      </w:r>
    </w:p>
    <w:p>
      <w:r>
        <w:t>Par décision sur opposition du 9 juin 2011, la Mobilière a confirmé sa précédente décision. L'événement du 23 janvier 2011 devait être assimilé à un acte banal, exécuté par la majeure partie des personnes ayant tendance à l'énervement, de sorte que, faute de caractère extraordinaire de la cause extérieure, la notion d'accident n'était pas réalisée. L'assimilation à un geste accompli comme tous ceux du quotidien était d'ailleurs confirmée par l'assurée, dans son courrier électronique du 20 avril 2011, selon lequel "le geste accompli doit être assimilé à l'ensemble des gestes quotidiens". Concernant la condition du facteur extérieur - plus particulièrement celle de mouvement non coordonné -, si l'assurée avait mentionné avoir frappé du pied au sol en mesurant mal sa force, après s'être mise en colère, elle n'avait indiqué à aucun moment que son mouvement de colère avait été particulièrement violent ou démesuré. Elle n'indiquait pas non plus avoir été entravée dans l'accomplissement de son geste par un meuble, ou avoir tapé son talon sur un objet qui n'avait pas à se trouver sur le sol. Quant à la preuve d'une fracture, les certificats médicaux versés au dossier ne faisaient pas clairement état d'une telle lésion au calcanéum mais plutôt mention d'un "impact", ce qui militait également en faveur d'un geste encore raisonnable, bien qu'énergique. La Mobilière relevait à ce titre qu'en cas de fracture du calcanéum - résultant généralement d'un choc très violent sur le talon et surtout rencontrée professionnellement dans le milieu ouvrier - l'impotence était immédiate et le blessé ne pouvait généralement plus marcher en raison des fortes douleurs ressenties. En l'occurrence, l'assurée s'était blessée le 23 janvier 2011 et n'avait consulté un médecin que le 2 février 2011 pour la première fois, ce qui laissait penser qu'elle avait travaillé normalement la semaine suivant l'événement litigieux. Enfin, même dans l'hypothèse où les critères de facteur déclenchant et de lésion assimilée étaient reconnus, la prise en charge du sinistre sous couvert de l'assurance-accident serait tout de même refusée en raison du caractère volontaire du geste. En effet, selon la Mobilière, lorsqu'une</w:t>
      </w:r>
    </w:p>
    <w:p>
      <w:r>
        <w:t>A/2106/2011 - 4/14 - personne, sous le coup de la colère, fait un geste brusque tel que celui de l'événement du 23 janvier 2011, elle tient le fait de se blesser pour possible et accepte ce résultat au cas où il se produit, de sorte que sous cet angle également, il n'appartenait pas à l'assureur-accidents de prendre en charge les conséquences de tels actes volontaires.</w:t>
      </w:r>
    </w:p>
    <w:p>
      <w:r>
        <w:rPr>
          <w:b/>
        </w:rPr>
        <w:t>E. 12</w:t>
      </w:r>
    </w:p>
    <w:p>
      <w:r>
        <w:t>Le 7 juillet 2011, l'assurée a interjeté recours contre ladite décision devant la Chambre des assurances sociales de la Cour de Justice, compétente depuis le 1er janvier 2011. Elle a conclu à l'annulation de la décision du 9 juin 2011, à la prise en charge des conséquences de l'événement du 23 janvier 2011 par la Mobilière au titre d'accident et à l'allocation de frais et dépens. À l'appui de son écriture, la recourante a contesté la valeur juridique de la décision litigieuse, considérant que, faute d'avoir été signée collectivement à deux, elle avait été notifiée de manière irrégulière, de sorte qu'elle n'avait pas pu entrer en force. Il fallait également retenir que l'intimée, en faisant notamment référence à de la jurisprudence valaisanne non publiée, violait le principe d'égalité des armes. Concernant plus particulièrement l'événement du 23 janvier 2011, elle en a rappelé les circonstances et les conséquences et a précisé qu'au vu de sa profession, elle était apte à se prodiguer les premiers soins, ce qu'elle avait fait en surélevant son pied et en ayant recours à l'automédication pour calmer l'œdème et la douleur. Malgré la douleur immédiatement ressentie, elle avait néanmoins travaillé selon les horaires habituels, mais s'était finalement résignée à consulter un médecin qui avait constaté son incapacité de travail dès le 2 février 2011. Il fallait reconnaître le caractère accidentel de l'événement en question, celui-ci résultant d'un mouvement irréfléchi, dû à la colère et en aucun cas d'un acte intentionnel, dans le but de se blesser. Par ailleurs, les conditions du caractère extraordinaire et des liens de causalité naturelle et adéquate étaient remplies, de même que celle du facteur extérieur puisqu'il y avait eu un heurt violent entre le pied et un élément extérieur, le sol. Ainsi, l'atteinte à la santé dont elle avait été victime n'était pas volontaire mais bel et bien accidentelle.</w:t>
      </w:r>
    </w:p>
    <w:p>
      <w:r>
        <w:rPr>
          <w:b/>
        </w:rPr>
        <w:t>E. 13</w:t>
      </w:r>
    </w:p>
    <w:p>
      <w:r>
        <w:t>Dans sa détermination du 5 septembre 2011, l'intimée a confirmé ses décisions et estimé que, bien que la déclaration de sinistre du 3 février 2011 faisait état d'une fracture interne du calcanéum au talon droit, les circonstances particulières et notamment le fait que la recourante avait continué à travailler pendant une dizaine de jours avant de consulter un médecin plaidaient pour l'absence d'une telle lésion. Par ailleurs, la prétendue fracture dont avait souffert la recourante n'était documentée par aucun cliché radiologique ni autre avis médical détaillé, de sorte que, pour cette raison également, l'existence d'une fracture n'apparaissait pas comme l'hypothèse la plus vraisemblable. En l'état, la thèse de l'accident ne pouvait donc pas être retenue, vu l'absence de preuve d'une lésion assimilée et d'une atteinte involontaire résultant d'un facteur extérieur. Concernant la validité formelle de la décision litigieuse, il fallait retenir qu'aucune disposition légale n'exige qu'elle soit munie d'une double signature, les règles de droit privé relatives à l'engagement</w:t>
      </w:r>
    </w:p>
    <w:p>
      <w:r>
        <w:t>A/2106/2011 - 5/14 - d'une personne morale n'étant pas applicables au rapport de droit public entre l'assureur et l'assuré. Dans cette mesure, le grief de la recourante portant sur l'invalidité formelle devait être rejeté, de même que celui sur la violation du principe d'égalité des armes, l'intimée ayant satisfait aux exigences légales y relatives en mentionnant l'intégralité des références jurisprudentielles et doctrinales à la base de son raisonnement.</w:t>
      </w:r>
    </w:p>
    <w:p>
      <w:r>
        <w:rPr>
          <w:b/>
        </w:rPr>
        <w:t>E. 14</w:t>
      </w:r>
    </w:p>
    <w:p>
      <w:r>
        <w:t>En date du 28 septembre 2011, la Cour de céans a sollicité des Drs L__________ et M_________ qu'ils indiquent les constatations et les diagnostics posés suite à l'événement du 23 janvier 2011 et plus particulièrement qu'ils transmettent copie de la radiographie effectuée à cette occasion.</w:t>
      </w:r>
    </w:p>
    <w:p>
      <w:r>
        <w:rPr>
          <w:b/>
        </w:rPr>
        <w:t>E. 15</w:t>
      </w:r>
    </w:p>
    <w:p>
      <w:r>
        <w:t>Le 4 octobre 2011, le Dr L__________ a posé comme diagnostic une fracture du calcanéum droit, visible à l'IRM uniquement. Il précisait qu'il était inattendu qu'en frappant le sol de son pied, il survienne une fracture du calcanéum, c'est-à-dire l'os du talon. Or, lors de la survenance de cet accident, la patiente allaitait et il était donc vraisemblable que, vu les besoins augmentés en calcium pour nourrir son bébé, une déminéralisation de ses os se soit produite, fragilisant les os porteurs comme le calcanéum.</w:t>
      </w:r>
    </w:p>
    <w:p>
      <w:r>
        <w:rPr>
          <w:b/>
        </w:rPr>
        <w:t>E. 16</w:t>
      </w:r>
    </w:p>
    <w:p>
      <w:r>
        <w:t>Dans un courrier du 11 octobre 2011, le Dr M_________ a confirmé les constatations et diagnostics de son confrère. Il a précisé que la fracture subie par sa patiente était relativement rare dans sa tranche d'âge et que des examens complémentaires avaient révélé un déficit en vitamine D pouvant être mis en relation avec sa récente grossesse.</w:t>
      </w:r>
    </w:p>
    <w:p>
      <w:r>
        <w:rPr>
          <w:b/>
        </w:rPr>
        <w:t>E. 17</w:t>
      </w:r>
    </w:p>
    <w:p>
      <w:r>
        <w:t>Par détermination du 14 octobre 2011, la recourante a confirmé sa position, se référant notamment aux constatations et diagnostics de ses médecins traitants; elle avait effectivement subi une fracture, sans volonté de s'occasionner une lésion corporelle.</w:t>
      </w:r>
    </w:p>
    <w:p>
      <w:r>
        <w:rPr>
          <w:b/>
        </w:rPr>
        <w:t>E. 18</w:t>
      </w:r>
    </w:p>
    <w:p>
      <w:r>
        <w:t>Le 15 novembre 2011, l'intimée a considéré que compte tenu de l'avis médical du Dr L__________ du 4 octobre 2011 et de celui du Dr M_________ du 11 octobre 2011, ainsi que de la radiographie et de l'IRM produits par la recourante, l'existence d'une fracture interne du calcanéum au talon droit avait été établie avec un degré de vraisemblance suffisant. Néanmoins, il ressortait des avis des deux médecins consultés que le fait de taper violemment du pied au sol n'est pas propre à entraîner une fracture du pied, selon le cours ordinaire des choses. Ce n'était qu'en raison de la prédisposition particulière de la recourante qu'une fracture s'était produite, de sorte que la causalité adéquate faisait défaut. En conséquence, l'atteinte à la santé subie par la recourante ne devait pas être qualifiée d'accident, ni de lésion assimilée à un accident et il se justifiait de rejeter le recours.</w:t>
      </w:r>
    </w:p>
    <w:p>
      <w:r>
        <w:rPr>
          <w:b/>
        </w:rPr>
        <w:t>E. 19</w:t>
      </w:r>
    </w:p>
    <w:p>
      <w:r>
        <w:t>Sur quoi, la cause a été gardée à juger.</w:t>
      </w:r>
    </w:p>
    <w:p>
      <w:r>
        <w:t>A/2106/2011 - 6/14 -</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Aux termes de l'art. 1 al. 1 LAA, applicable au cas d'espèce, les dispositions de la loi fédérale du 6 octobre 2000 sur la partie générale du droit des assurances sociales (LPGA) s'appliquent à l'assurance-accidents, à moins que la loi n'y déroge expressément. 3. Interjeté dans le délai et la forme prescrits par la loi, le recours est recevable (art. 56 à 61 LPGA). 4. Le litige porte sur l'existence d'un événement accidentel au sens de l’art. 4 LPGA. 5. À titre liminaire, il sied de s'interroger sur la validité formelle de la décision litigieuse, et plus particulièrement sur la question du défaut de double signature, singulièrement de savoir si la notification est intervenue de manière irrégulière, comme le soutient la recourante. a) Les art. 49 al. 1 LPGA et 34 al. 1 de la loi fédérale sur la procédure administrative du 20 décembre 1968 (PA; RS 172.021) stipulent que les assureurs notifient leurs décisions par écrit. Cela implique que les décisions administratives soient motivées, et qu'elles indiquent les voies ordinaires et délais de recours (art. 34, 35 PA et 52 al. 2 LPGA). La notification irrégulière d’une décision ne doit entraîner aucun préjudice pour l’intéressé (art. 49 al. 3 LPGA), sous peine d'être considérée comme nulle (François BELLANGER, in Éléments de procédure administrative, p.68 ss). Si le Tribunal fédéral des assurances, dans une jurisprudence ancienne, a jugé que la loi n'ordonnait pas qu'une décision administrative - bien que devant revêtir la forme écrite - soit signée, il n'en demeurait pas moins que cette règle ne trouvait application que dans le cas de décisions dites de "masse", telles que les radiations des mauvais payeurs en assurance-maladie (ATF 96 V 13) et non en cas de décision individuelle et concrète.</w:t>
      </w:r>
    </w:p>
    <w:p>
      <w:r>
        <w:t>A/2106/2011 - 7/14 - Depuis lors, le Tribunal fédéral a néanmoins eu l'occasion de préciser, qu'en matière d'assurances sociales, les règles de droit privé relatives à la forme écrite ne sont pas applicables par analogie au rapport de droit public entre l'assureur et l'assuré (ATF 108 V 232, consid. 2b p. 233 ss.; ATF 105 V 248 et les références). b) En l'espèce, les indications du registre du commerce relatif à l'intimée précisent que, pour s'engager, la signature collective à deux est indispensable. Ainsi, si Monsieur E________ - seul signataire de la décision litigieuse - a effectivement qualité pour signer et engager l'intimée, les indications du registre du commerce précisent qu'il ne peut pas signer seul. Toutefois ces règles ne sont pas applicables dans un domaine comme l'assurance-accidents. En effet, l'art. 49 al. 1 LPGA prescrit uniquement que les décisions doivent être notifiées par écrit. De surcroît, la recourante a pu s'opposer à la décision précitée en recourant dans les délais et formes imposés. Il en découle qu’elle n’a subi aucun préjudice de ce fait au sens de l'art. 49 al. 3 LPGA. Partant, le grief de la recourante n'est pas fondé. 6. a) Concernant la question de la violation du principe de l’égalité des armes, il sied de préciser qu’il découle du droit à un procès équitable ancré aux art. 29 al. 1er de la Constitution fédérale et 6 § 1 de la Convention de sauvegarde des droits de l’homme et des libertés fondamentales que chaque partie doit se voir offrir une possibilité raisonnable de présenter sa cause dans des conditions qui ne la placent pas dans une situation de net désavantage par rapport à son adversaire (ATF non publié 1C_273/2008 du 7 octobre 2008, consid. 2.1). b) En l'occurrence, l'intimée a annexé à ses dernières écritures, copie de la jurisprudence à laquelle elle s'est notamment fondée. Au préalable, elle avait expressément mentionné les différentes références jurisprudentielles et doctrinales à l'appui de son appréciation, de sorte que la recourante ne saurait valablement se prévaloir d'une violation de l'égalité des armes. Ce grief est donc également rejeté. 7. Il s'agit à présent de s'interroger sur le fond du litige et de déterminer si l'événement du 23 janvier 2011 est un accident au sens de la loi. 8. a) En vertu de l'art. 6 al. 1 LAA, les prestations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Il suffit que l'un d'entre eux fasse défaut pour que</w:t>
      </w:r>
    </w:p>
    <w:p>
      <w:r>
        <w:t>A/2106/2011 - 8/14 -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w:t>
      </w:r>
    </w:p>
    <w:p>
      <w:r>
        <w:t>A/2106/2011 - 9/14 - d)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 9. a) Le droit aux prestations suppose également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U 239/05 du 31 mai 2006, consid. 2.1; ATF 129 V 177, consid. 3.1).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C_463/2009 du 23 novembre 2009, consid. 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A/2106/2011 - 10/14 -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p. 291 s., arrêt du Tribunal fédéral U 351/04 du 14 février 2006, consid. 3.2). 10.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U 180/93 du 18 juillet 1994 consid. 3b in RAMA 1994 no U 206 p. 328,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du Tribunal fédéral 8C_552/2007 du 19 février 2008 consid. 2). 11. En l'espèce, il ressort des pièces versées au dossier, et notamment de la déclaration d'accident du 3 février 2011, que la recourante, dans un moment de grande colère, a tapé du pied contre le sol ce qui a occasionné une lésion du talon droit. Si l'intéressée allègue que son geste et plus particulièrement les conséquences de celui-ci sont involontaires, l'intimée considère au contraire qu'il s'est agit d'un acte réfléchi, volontaire, dont les potentielles suites étaient connues et acceptées de la recourante. Les parties s'accordent par contre sur le fait que le geste en question devait être assimilé à un acte banal, exécuté par la majeure partie des personnes ayant tendance à l'énervement. De l'avis de la Cour de céans, et à l'instar de ce que retiennent les parties, il apparaît effectivement que le fait de taper du pied au sol, de même que de donner un coup de poing contre un mur ou sur une table, relève d'un geste que l'on peut objectivement qualifier de quotidien ou d'habituel chez les personnes sujettes à la colère, autrement dit des incidents et péripéties de la vie courante, de sorte que la condition de l'événement extraordinaire définissant la notion-même d'accident fait défaut. Au contraire, la condition du facteur extérieur de l'atteinte est réalisée et réside plus particulièrement dans le violent coup de talon que la recourante a donné contre le sol.</w:t>
      </w:r>
    </w:p>
    <w:p>
      <w:r>
        <w:t>A/2106/2011 - 11/14 - Il s'ensuit que le caractère extraordinaire du facteur extérieur n'est pas donné. En raison du caractère cumulatif des conditions de l'art. 4 LPGA, l'événement du 23 janvier 2011 ne peut pas être qualifié d'accident au sens de cette disposition. 12. Il s'agit néanmoins de déterminer si nous sommes en présence d'une lésion assimilée ouvrant droit aux prestations d'assurance. 13. a)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w:t>
      </w:r>
    </w:p>
    <w:p>
      <w:r>
        <w:t>A/2106/2011 - 12/14 - 114 V 301 consid. 3c; RAMA 2001 U no 435 p. 332, 1988 U no 57 p. 373 consid. 4b; Bühler, loc. cit., p. 87). 14. a) En l'occurrence, la radiographie consécutive à l'événement du 23 janvier 2011 a permis de mettre en évidence une fracture du calcanéum droit. Il ne peut donc être nié qu'il s'agit d'une lésion assimilée au sens de l'art. 9 al. 2 let.a OAA. b) En ce qui concerne la causalité naturelle, les médecins-traitants de la recourante ont expliqué que ladite fracture a été facilitée par une carence en vitamine D, consécutive à l'allaitement de son enfant. Il n'en demeure pas moins que l'événement du 23 janvier 2011 n'est pas manifestement imputable à cette seule déficience en vitamine D. En effet, si l'intéressée n'avait pas tapé violemment du pied au sol, elle ne se serait pas blessée. Il convient donc d'admettre qu'au vu de la prédisposition de la recourante, cet acte était propre à entraîner la fracture en cause. S'agissant de la condition de la causalité adéquate, il est exact de considérer - à l'instar de l'intimée - qu'il n'est pas dans le cours ordinaire des choses et l'expérience de la vie que taper du pied au sol entraîne une fracture. Toutefois, en présence d'un état maladif préexistant, l'assureur-accidents est tenu d'intervenir tant que le lien de causalité subsiste, soit tant que le statu quo sine vel ante n'est pas atteint, selon la jurisprudence précitée. En effet, pour des atteintes à la santé physique, l'assureur- accidents répond aussi des conséquences singulières et graves d'un accident qui ne se produisent habituellement pas selon l'expérience médicale. Par conséquent, la causalité adéquate doit également être admise. C'est donc à tort que l'intimée a refusé de prendre en charge les suites de l'événement du 23 janvier 2011. 15. Au vu de ce qui précède, le recours est admis. 16. a) En ce qui concerne des dépens, le Tribunal fédéral considère que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des assurances non publié K 10/99 du 11 décembre 2001, consid. 6). b) En l'occurrence, force est de constater que les conditions permettant de reconnaitre le droit à une indemnité pour débours et activité à une partie non représentée par un avocat ne sont pas réalisées. En particulier, il n'apparaît pas que</w:t>
      </w:r>
    </w:p>
    <w:p>
      <w:r>
        <w:t>A/2106/2011 - 13/14 - la recourante ait subi une grande dépense de temps, nécessitée par la sauvegarde de ses intérêts, qui ait dépassé la mesure de ce qu'un particulier peut ordinairement et raisonnablement prendre sur lui. Elle ne peut dès lors prétendre à une indemnité pour ses frais et dépens.</w:t>
      </w:r>
    </w:p>
    <w:p>
      <w:r>
        <w:t>A/2106/2011 - 14/14 -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