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ATAS/1225/2020 vom 15. Dezember 2020</w:t>
      </w:r>
    </w:p>
    <w:p>
      <w:r>
        <w:t>GE Cour de justice, 2020-12-15, FR</w:t>
      </w:r>
    </w:p>
    <w:p>
      <w:r>
        <w:rPr>
          <w:b/>
        </w:rPr>
        <w:t xml:space="preserve">Quelle: </w:t>
      </w:r>
      <w:r>
        <w:t>https://mcp.opencaselaw.ch/entscheid/ge_gerichte_ATAS_1225_2020</w:t>
      </w:r>
    </w:p>
    <w:p>
      <w:r>
        <w:t>FR: GE_GERICHTE ATAS/1225/2020 du 15 décembre 2020</w:t>
      </w:r>
    </w:p>
    <w:p>
      <w:r>
        <w:t>IT: GE_GERICHTE ATAS/1225/2020 del 15 dicembre 2020</w:t>
      </w:r>
    </w:p>
    <w:p>
      <w:pPr>
        <w:pStyle w:val="Heading2"/>
      </w:pPr>
      <w:r>
        <w:t>Erwägungen</w:t>
      </w:r>
    </w:p>
    <w:p>
      <w:r>
        <w:rPr>
          <w:b/>
        </w:rPr>
        <w:t>E. 4</w:t>
      </w:r>
    </w:p>
    <w:p>
      <w:r>
        <w:t>L’assuré a été victime d’un accident le 27 juin 2011. Il s'est tordu la cheville gauche et a fait une chute dans les escaliers de son lieu de travail alors qu'il transportait un plateau chargé de nourriture. Suite à cette chute, l'assuré a continué à travailler pendant neuf jours, soit jusqu'au 6 juillet 2011, malgré les douleurs ressenties au niveau de la cheville et du genou gauches. Dans un rapport du 22 juillet 2011 adressé à l'assureur, le docteur D______ a diagnostiqué une gonalgie gauche avec douleur de la face interne.</w:t>
      </w:r>
    </w:p>
    <w:p>
      <w:r>
        <w:rPr>
          <w:b/>
        </w:rPr>
        <w:t>E. 5</w:t>
      </w:r>
    </w:p>
    <w:p>
      <w:r>
        <w:t>Une seconde demande de prestations datée du 1er juin 2012 a été transmise à l’office de l'assurance-invalidité du canton de Genève (ci-après : l’OAI), l’assuré ayant emménagé à Genève.</w:t>
      </w:r>
    </w:p>
    <w:p>
      <w:r>
        <w:rPr>
          <w:b/>
        </w:rPr>
        <w:t>E. 6</w:t>
      </w:r>
    </w:p>
    <w:p>
      <w:r>
        <w:t>Des mesures d’orientation et d’aide au placement ont été accordées à l’assuré à partir du 9 octobre 2013. L’assuré a effectué notamment un stage d’un mois auprès d’un EMS en tant qu’aide-cuisinier dès le 8 septembre 2014.</w:t>
      </w:r>
    </w:p>
    <w:p>
      <w:r>
        <w:rPr>
          <w:b/>
        </w:rPr>
        <w:t>E. 7</w:t>
      </w:r>
    </w:p>
    <w:p>
      <w:r>
        <w:t>Une expertise a été réalisée le 2 novembre 2013 par le docteur E______, spécialiste FMH en chirurgie orthopédique, à la demande de la BÂLOISE ASSURANCES, assureur accidents. Le Dr E______ a retenu, à titre de diagnostics ayant une répercussion sur la capacité de travail, une situation dégénérative du genou gauche, à charge du compartiment interne et fémoro-rotulien et un syndrome d’aggravation psychogène probable, en régression et à titre de diagnostics non incapacitants, un orgelet</w:t>
      </w:r>
    </w:p>
    <w:p>
      <w:r>
        <w:t>A/871/2020 - 3/15 - palpébral supérieur droit, une spondylarthrose lombaire étagée à la charge des facettes articulaires, notamment L4-L5 et L5-S1, un probable début de coxarthrose bilatérale, notamment gauche, une tendinopathie rotulienne, une probable instabilité externe de la cheville gauche, une probable exostose de Haglund bilatérale oligosymptomatique. Il a précisé qu’il « faut proscrire toute activité qui impose des déplacements sur terrain irrégulier, d'importantes marches à plat, des déplacements fréquents dans des escaliers, la conduite de véhicules sur de longues distances, le soulèvement de poids dépassant 20 kg, le transport de charges dépassant 10 kg, la position accroupie ou en appui sur les genoux, la position constamment debout de 2-3 heures. En respectant ces mesures, la capacité de travail doit être considérée entière ». Il a estimé que l’incapacité de travail était de 25% dans l’activité habituelle, à partir du rétablissement du statu quo sine en relation avec l’accident du 27 juin 2011.</w:t>
      </w:r>
    </w:p>
    <w:p>
      <w:r>
        <w:rPr>
          <w:b/>
        </w:rPr>
        <w:t>E. 8</w:t>
      </w:r>
    </w:p>
    <w:p>
      <w:r>
        <w:t>Dans un rapport adressé à l’OAI le 30 juin 2014, le docteur F______, psychiatre FMH, a considéré qu’il n’y avait actuellement pas de manifestation symptomatique d’un trouble mental et pas de limitation de sa capacité de travail à la mesure de ses qualifications d’un point de vue strictement psychiatrique, étant toutefois précisé que les restrictions psychiques sont essentiellement liées à des angoisses d’enfermement et autres. L’expert a à cet égard relevé que les traits de personnalité de l’exploré font qu’en vertu de ses antécédents infantiles (victime de maltraitances) et peut-être carcéraux (conduites délictueuses « de type psychopathique » qui l’ont conduit à une peine privative de liberté de deux ans), « il lui est probablement difficile d’être consigné à une seule activité. Il serait préférable qu’il ait des activités variées avec un minimum de déplacements physiques, d’une part, mais qu’il lui soit aussi épargné des séances groupales de discussions, débriefings ou autre qui risquent de générer très rapidement des angoisses d’enfermement et un besoin de décharge psychomotrice avant une rupture de relation ».</w:t>
      </w:r>
    </w:p>
    <w:p>
      <w:r>
        <w:rPr>
          <w:b/>
        </w:rPr>
        <w:t>E. 9</w:t>
      </w:r>
    </w:p>
    <w:p>
      <w:r>
        <w:t>Le 23 septembre 2014, la mesure d’aide au placement en qualité d’aide-cuisinier a été prolongée pour 180 jours (art. 18a LAI).</w:t>
      </w:r>
    </w:p>
    <w:p>
      <w:r>
        <w:rPr>
          <w:b/>
        </w:rPr>
        <w:t>E. 10</w:t>
      </w:r>
    </w:p>
    <w:p>
      <w:r>
        <w:t>Selon le rapport de réadaptation professionnelle du 13 février 2015, il a été constaté que : « M. A______ est une personne précise, à l'heure, serviable et discrète. Le responsable, ainsi que toute la brigade de cuisine, a remarqué que l’assuré souffre de maux de dos et de genoux vers la fin de la journée, mais ne se plaint pas. En effet, un des soucis d'insertion professionnelle est qu'il ne montre rien, qu'il ne communique pas, qu'il ne participe pas, qu'il semble souvent absent, et ne prend pas d'initiatives de peur de se lancer. A ce qu'il paraît, même en dehors du travail, il est pareil.</w:t>
      </w:r>
    </w:p>
    <w:p>
      <w:r>
        <w:t>A/871/2020 - 4/15 - En ce qui concerne la préparation des mets, le responsable nous partage que l’assuré a besoin qu'on lui montre à chaque fois comment procéder et après 2 heures, il revient à la charge ou il fait comme bon lui semble, car tout ce qui a été acquis auparavant semble parti, et ceci même après plusieurs répétitions. Le responsable pense que cet assuré ne peut être engagé dans un circuit économique normal, au vu de son comportement, son retrait et ses faibles compétences d'apprentissage, avec une absence totale d'esprit d'ouverture au changement. Comme l’assuré a des compétences métiers acquises par le passé, il pense bien faire de répéter ce qu'il a appris, mais ne peut s'adapter à un autre public ou une autre façon de faire, malgré les explications à répétition ». Au vu de la divergence d'appréciation importante entre les encadrants du stage et les médecins traitants, le SMR a proposé que soit réalisée une expertise neurologique avec examen neuropsychologique par le docteur G______, spécialiste en neurologie FMH.</w:t>
      </w:r>
    </w:p>
    <w:p>
      <w:r>
        <w:rPr>
          <w:b/>
        </w:rPr>
        <w:t>E. 11</w:t>
      </w:r>
    </w:p>
    <w:p>
      <w:r>
        <w:t>Dans son rapport d’expertise du 18 décembre 2015, le Dr G______ a considéré qu’il n’y avait pas d’atteinte neuropsychologique. L’assuré présentait, dans l’activité « exercée ce jour », une incapacité de travail de 25%, au vu des conclusions du Dr E______.</w:t>
      </w:r>
    </w:p>
    <w:p>
      <w:r>
        <w:rPr>
          <w:b/>
        </w:rPr>
        <w:t>E. 12</w:t>
      </w:r>
    </w:p>
    <w:p>
      <w:r>
        <w:t>Dans son avis du 4 avril 2016, considérant, d’une part, que le Dr F______, le Dr E______ et le Dr G______ avaient confirmé une pleine capacité de travail sur les plans psychiatrique, rhumatologique et neurologique et, d’autre part, que le stage avait démontré que l’activité d’aide-cuisinier en cuisine collective était adaptée sur le plan des limitations somatiques, le médecin du SMR a conclu à une capacité de travail entière dans l’activité d’aide-cuisinier en restauration collective et dans toute autre activité adaptée, depuis février 2015.</w:t>
      </w:r>
    </w:p>
    <w:p>
      <w:r>
        <w:rPr>
          <w:b/>
        </w:rPr>
        <w:t>E. 13</w:t>
      </w:r>
    </w:p>
    <w:p>
      <w:r>
        <w:t>Par décision du 26 septembre 2016, se fondant sur un degré d’invalidité de 10%, compte tenu d’un revenu d’invalidité de CHF 58'659.- avec un abattement de 10% et d’un revenu sans invalidité de CHF 65'177.-, l’OAI a nié le droit de l’assuré aux prestations AI.</w:t>
      </w:r>
    </w:p>
    <w:p>
      <w:r>
        <w:rPr>
          <w:b/>
        </w:rPr>
        <w:t>E. 14</w:t>
      </w:r>
    </w:p>
    <w:p>
      <w:r>
        <w:t>L’assuré a déposé une nouvelle demande le 11 septembre 2017.</w:t>
      </w:r>
    </w:p>
    <w:p>
      <w:r>
        <w:rPr>
          <w:b/>
        </w:rPr>
        <w:t>E. 15</w:t>
      </w:r>
    </w:p>
    <w:p>
      <w:r>
        <w:t>Invité par l’OAI à préciser ce qu’il en était des atteintes lombaires et du pied gauche signalées dans son rapport du 27 septembre 2017, le Dr E______ a précisé le 12 octobre 2018 que « les diagnostics avec répercussion sur la capacité de travail sont principalement une gonalgie gauche en relation avec des lésions cartilagineuses de grade IV au niveau de la facette rotulienne interne et une déchirure de la corne postérieure du ménisque interne. Le patient présente également des lombalgies d’origine vraisemblablement réactionnelle. Les restrictions fonctionnelles sont une difficulté à la marche, ainsi qu’une difficulté à porter des charges. Les restrictions sont essentiellement des restrictions liées à des</w:t>
      </w:r>
    </w:p>
    <w:p>
      <w:r>
        <w:t>A/871/2020 - 5/15 - douleurs du genou ». Il a indiqué que d’un point de vue strictement orthopédique, la capacité de travail dans une activité adaptée pourrait être améliorée, qu’elle dépend de la symptomatologie douloureuse que le patient décrivait comme constante jour et nuit. Selon le médecin, en l’état, il reste à évaluer si le patient peut effectuer une activité en position assise, avec un repos complet de sa jambe.</w:t>
      </w:r>
    </w:p>
    <w:p>
      <w:r>
        <w:rPr>
          <w:b/>
        </w:rPr>
        <w:t>E. 16</w:t>
      </w:r>
    </w:p>
    <w:p>
      <w:r>
        <w:t>Le Dr F______ a rappelé, le 16 octobre 2018, que « L'assuré consulte pour des problèmes d'antécédents de consommation d'éthyle et probables troubles du développement de la personnalité. Cependant ses plaintes sont essentiellement rhumato-orthopédiques de douleurs au genou gauche avec un projet d'une prothèse du genou. Il y a une symptomatologie douloureuse. Selon l'anamnèse de l'assuré, l'on peut considérer que dans le cadre de son développement infantile carencé et une délinquance juvénile à répétition avec des incarcérations, des traits voire même un trouble de la personnalité de type psychopathique ont existé avec une rémission, liée entre autres à l'âge, qui a permis actuellement une stabilisation. Il consomme à peu près Stillnox et 2-3 Anxiolit 15 par jour. Il n'en prend pas plus. On peut considérer un diagnostic de troubles mentaux et troubles du comportement liés à l'utilisation de sédatifs ou d'hypnotiques (F 13.10), utilisation nocive pour la santé. Il y a certains phénomènes d'accoutumance et hélas dépendance. Cependant globalement l'on doit considérer une rémission des difficultés qu'a traversées l'assuré ainsi qu'une atténuation de ses tendances éthyliques hélas au profit d'une consommation peut-être un peu soutenue de psychotropes ». Il a indiqué que l’état de santé psychiatrique de son patient s’était globalement amélioré.</w:t>
      </w:r>
    </w:p>
    <w:p>
      <w:r>
        <w:rPr>
          <w:b/>
        </w:rPr>
        <w:t>E. 17</w:t>
      </w:r>
    </w:p>
    <w:p>
      <w:r>
        <w:t>Dans son avis du 27 février 2019, le SMR a proposé la réalisation d’une expertise orthopédique afin d’établir l’évolution de l’état de santé depuis la dernière décision du 26 septembre 2016.</w:t>
      </w:r>
    </w:p>
    <w:p>
      <w:r>
        <w:rPr>
          <w:b/>
        </w:rPr>
        <w:t>E. 18</w:t>
      </w:r>
    </w:p>
    <w:p>
      <w:r>
        <w:t>Les docteurs H______, médecine physique et réadaptation FMH, et I______, chirurgie orthopédique FMH, ont ainsi procédé à un examen orthopédique de l’assuré le 17 juin 2019. Ils ont retenu les diagnostics de gonalgies gauches chroniques sur ulcération du cartilage patellaire grade IV (facette interne) et de status post-méniscectomie postérieure interne partielle. Ils concluent à une capacité de travail « dans l’activité habituelle de 75% et dans une activité adaptée de 100% », n’ayant pas constaté de changement durable de la capacité de travail par rapport à l’expertise du Dr E______ du 2 novembre 2013.</w:t>
      </w:r>
    </w:p>
    <w:p>
      <w:r>
        <w:rPr>
          <w:b/>
        </w:rPr>
        <w:t>E. 19</w:t>
      </w:r>
    </w:p>
    <w:p>
      <w:r>
        <w:t>Le 27 août 2019, l’OAI a communiqué à l’assuré un projet de décision, aux termes duquel la rente lui était refusée. Il lui a reconnu une incapacité de travail de 75% dans son activité habituelle et une capacité de travail de 100% dans une activité adaptée et a constaté que ses conclusions étaient superposables à celles mentionnées dans sa décision du 26 septembre 2016. Aussi le degré d’invalidité de</w:t>
      </w:r>
    </w:p>
    <w:p>
      <w:r>
        <w:t>A/871/2020 - 6/15 - l’assuré, de 10%, reste insuffisant pour ouvrir le droit à une rente ou à un reclassement professionnel.</w:t>
      </w:r>
    </w:p>
    <w:p>
      <w:r>
        <w:rPr>
          <w:b/>
        </w:rPr>
        <w:t>E. 20</w:t>
      </w:r>
    </w:p>
    <w:p>
      <w:r>
        <w:t>L’assuré s’y est opposé et a produit des rapports du Dr J______ du 16 septembre 2019 et du Dr F______ des 27 août et 12 novembre 2019. Le Dr J______ a déclaré que l’assuré avait subi une arthroscopie pour suspicion de déchirure du ménisque interne gauche le 16 septembre 2019. Cette intervention avait mis en évidence une chondrite stade 2 à 3, mais permis d’écarter une lésion méniscale. Selon le Dr J______, le résultat était satisfaisant, mais l’assuré « reste tout de même handicapé pour le travail où il se trouve longtemps assis, longtemps debout ou à porter des charges lourdes ». Le Dr F______ a quant à lui attesté que l’assuré bénéficiait de soins pour son anxio-dépression et d’une rémission progressive de ses problèmes liés à une consommation d’alcool.</w:t>
      </w:r>
    </w:p>
    <w:p>
      <w:r>
        <w:rPr>
          <w:b/>
        </w:rPr>
        <w:t>E. 21</w:t>
      </w:r>
    </w:p>
    <w:p>
      <w:r>
        <w:t>Le 5 février 2020, le SMR a indiqué qu’il ne modifiait pas les conclusions de son examen orthopédique du 17 juin 2019, après avoir pris connaissance de ces rapports.</w:t>
      </w:r>
    </w:p>
    <w:p>
      <w:r>
        <w:rPr>
          <w:b/>
        </w:rPr>
        <w:t>E. 22</w:t>
      </w:r>
    </w:p>
    <w:p>
      <w:r>
        <w:t>Par décision du 6 février 2020, l’OAI a confirmé son projet du 27 août 2019.</w:t>
      </w:r>
    </w:p>
    <w:p>
      <w:r>
        <w:rPr>
          <w:b/>
        </w:rPr>
        <w:t>E. 23</w:t>
      </w:r>
    </w:p>
    <w:p>
      <w:r>
        <w:t>L’assuré a interjeté recours le 5 mars 2020 contre ladite décision, alléguant que « j’ai toujours autant de douleurs et je devrai faire des infiltrations, ainsi qu’un examen du rachis lombaire ». Le 6 avril 2020, il a transmis des documents établis par les Drs F______ et K______ en complément à ceux déjà produits dans son acte de recours.</w:t>
      </w:r>
    </w:p>
    <w:p>
      <w:r>
        <w:rPr>
          <w:b/>
        </w:rPr>
        <w:t>E. 24</w:t>
      </w:r>
    </w:p>
    <w:p>
      <w:r>
        <w:t>Dans sa réponse du 20 avril 2020, l’OAI a conclu au rejet du recours, rappelant qu’il s’était fondé sur l’examen du 17 juin 2019 de la Dresse I______ et sur le rapport du 12 novembre 2019 du Dr F______. Il a par ailleurs considéré que les pièces produites par l’assuré ne venaient apporter aucun élément nouveau.</w:t>
      </w:r>
    </w:p>
    <w:p>
      <w:r>
        <w:rPr>
          <w:b/>
        </w:rPr>
        <w:t>E. 25</w:t>
      </w:r>
    </w:p>
    <w:p>
      <w:r>
        <w:t>L’assuré a été mis au bénéfice de l’assistance juridique avec effet au 1er avril 2020 selon décision de la Vice-Présidente du Tribunal de première instance du 20 avril 2020.</w:t>
      </w:r>
    </w:p>
    <w:p>
      <w:r>
        <w:rPr>
          <w:b/>
        </w:rPr>
        <w:t>E. 26</w:t>
      </w:r>
    </w:p>
    <w:p>
      <w:r>
        <w:t>Le 2 juin 2020, Me Léonard MICHELI-JEANNET s’est constitué pour la défense des intérêts de l’assuré. Il a complété le recours le 26 juin 2020 et conclu à ce qu’une expertise judiciaire soit ordonnée sur le plan psychique et orthopédique afin de déterminer la gravité des troubles, ainsi que leur incidence sur la capacité de travail, et subsidiairement, à ce que le dossier soit renvoyé à l’OAI pour complément d’expertise. Le 8 juillet 2020, il a transmis à la chambre de céans les derniers certificats médicaux délivrés à l’assuré.</w:t>
      </w:r>
    </w:p>
    <w:p>
      <w:r>
        <w:rPr>
          <w:b/>
        </w:rPr>
        <w:t>E. 27</w:t>
      </w:r>
    </w:p>
    <w:p>
      <w:r>
        <w:t>Le 29 juillet 2020, l’OAI a déclaré persister dans ses précédentes conclusions.</w:t>
      </w:r>
    </w:p>
    <w:p>
      <w:r>
        <w:rPr>
          <w:b/>
        </w:rPr>
        <w:t>E. 28</w:t>
      </w:r>
    </w:p>
    <w:p>
      <w:r>
        <w:t>Ce courrier a été adressé à l’assuré et la cause gardée à juger.</w:t>
      </w:r>
    </w:p>
    <w:p>
      <w:r>
        <w:t>A/871/2020 - 7/15 -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le présent recours est recevable (art. 56 et 60 LPGA ; art. 62 al. 1 de la de loi sur la procédure administrative du 12 septembre 1985 [LPA - E 5 10]). 3.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4. Interjeté dans la forme et le délai prévus par la loi, le présent recours est recevable (art. 56 et 60 LPGA ; art. 62 al. 1 de la de loi sur la procédure administrative du 12 septembre 1985 [LPA - E 5 10]). 5. Le litige porte sur le droit de l’assuré à une rente d’invalidité. 6.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 ATF 117 V 198 consid. 4b ainsi que les références ; arrêt du Tribunal fédéral 9C_137/2018 du 3 septembre 2018 consid. 2.2).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arrêt du Tribunal fédéral 9C_137/2018 précité consid. 2.2). Le juge ne doit examiner comment l'administration a tranché la question de l'entrée en matière que lorsque ce</w:t>
      </w:r>
    </w:p>
    <w:p>
      <w:r>
        <w:t>A/871/2020 - 8/15 -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b.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112 V 371 consid. 2b ; ATF 112 V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La révision du droit à la rente au sens de l'art. 17 LPGA suppose un changement dans les circonstances personnelles de l'assuré, relatives à son état de santé, à des facteurs économiques ou aux circonstances (hypothétiques) ayant déterminé le choix de la méthode d'évaluation de l'invalidité (ATF 117 V 198 consid. 3b), qui entraîne une modification notable du degré d'invalidité (ATF 133 V 545 consid. 6.1 et 7.1). 7. a. Aux termes de l'art. 8 al. 1 LPGA,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w:t>
      </w:r>
    </w:p>
    <w:p>
      <w:r>
        <w:t>A/871/2020 - 9/15 - incapacité de gain que si celle-ci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ATF 141 V 281 consid. 2.2 et 3.2 ; arrêt du Tribunal fédéral 8C_841/2016 du 30 novembre 2017 consid. 4.5.2).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w:t>
      </w:r>
    </w:p>
    <w:p>
      <w:r>
        <w:t>A/871/2020 - 10/15 -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9.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A/871/2020 - 11/15 -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A/871/2020 - 12/15 - cause les conclusions de l'expert (arrêt du Tribunal fédéral 9C_369/2008 du 5 mars 2009 consid. 2.2). 10.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13. En l’espèce, l’OAI est entré en matière sur la nouvelle demande de prestations déposée par l’assuré le 11 septembre 2017 et a procédé à son instruction. Il s’agit de comparer les faits prévalant au moment de la dernière décision reposant sur un examen matériel du droit à la rente, soit celle du 26 septembre 2016 entrée en force, avec ceux existant lors de la décision litigieuse du 6 février 2020. 14. Pour rendre sa décision du 26 septembre 2016, l’OAI s’était fondé sur le rapport du Dr F______ du 30 juin 2014, selon lequel il n’y avait pas de manifestation symptomatique d’un trouble mental et pas de limitation de sa capacité de travail à la mesure de ses qualifications d’un point de vue strictement psychiatrique, sur celui du Dr E______ du 31 mars 2014, selon lequel l’incapacité de travail était de 25% à</w:t>
      </w:r>
    </w:p>
    <w:p>
      <w:r>
        <w:t>A/871/2020 - 13/15 - partir du rétablissement du statu quo sine en relation avec l’accident du 27 juin 2011 et sur celui du Dr G______ du 18 décembre 2015, selon lequel il n’y avait pas d’atteinte neuropsychologique. L’OAI avait également pris note que l’assuré avait accompli une mesure de placement à l'essai comme aide-cuisinier en cuisine collective en EMS depuis le 15 septembre 2014 pour 6 mois à un taux de 100%, et qu’à l'issue du stage, - qu’il avait effectué sans absence et sans altercation de manière volontaire, précise, serviable et discrète -, il s’était montré très positif. Les difficultés relevées par les réadaptateurs, s’agissant de la communication avec les autres et des facultés d'apprentissage, avaient toutefois conduit l’OAI à confier un mandat d’expertise au Dr G______. Au vu des conclusions de cet expert, l’OAI avait considéré, finalement, que le stage avait démontré que l'activité d'aide-cuisinier en cuisine collective était adaptée sur le plan des limitations fonctionnelles, de sorte que la capacité de travail était entière, tant dans l'activité d'aide-cuisinier en restauration collective, que dans toute activité adaptée, ce depuis février 2015. 15. Dans le cadre de la demande de prestations déposée par l’assuré le 11 septembre 2017, l’OAI a interrogé le Dr E______, puis diligenté une expertise qu’il a confiée aux Drs H______ et I______. Ceux-ci ont conclu, dans leur rapport du 17 septembre 2019, à une capacité de travail « dans l’activité habituelle de 75% et dans une activité adaptée de 100% ». Ils ont déclaré n’avoir pas constaté de changement durable de la capacité de travail par rapport à l’expertise du Dr E______ du 2 novembre 2013. Sur cette base, l’OAI a, par décision du 6 février 2020, considéré que la situation était superposable à celle existant lors de sa décision du 26 septembre 2016 et a rejeté la nouvelle demande de prestations AI. 16. a. Il y a lieu de constater que le rapport d’expertise des Drs H______ et I______ remplit a priori les exigences jurisprudentielles pour se voir reconnaître une pleine valeur probante. Ces médecins ont conclu à une capacité de travail de 100% dans une activité adaptée. Ils ont expressément ajouté qu’ils n’avaient pas constaté de changement durable de la capacité de travail par rapport à l’expertise du Dr E______ du 2 novembre 2013. Il apparait ainsi que sur le plan somatique, aucune aggravation de l’état de santé de l’assuré n’a pu être mise en évidence depuis la décision du 26 septembre 2016. Il est vrai que le Dr E______ avait été mandaté par l’assureur-accident pour établir son rapport du 2 novembre 2013, de sorte qu’il avait estimé l’incapacité de travail dans l’activité habituelle à 25% à partir du rétablissement du statu quo sine en relation avec l’accident du 27 juin 2011. Les Drs H______ et I______ ont toutefois examiné l’état de santé de l’assuré sur le plan orthopédique de façon générale et non pas sous l’angle de l’assurance-accident uniquement.</w:t>
      </w:r>
    </w:p>
    <w:p>
      <w:r>
        <w:t>A/871/2020 - 14/15 - Dans ces conditions, les conclusions du rapport d’expertise selon lesquelles la capacité de travail de l’assuré est demeurée entière depuis 2016 du point de vue strictement somatique, ne sont pas critiquables. b. Sur le plan psychiatrique, le Dr F______ a fait état d’une amélioration, globalement, et indiqué le 16 octobre 2018 que rien n’empêchait un retour à l’emploi. Le rapport établi à l’issue du stage effectué en 2014 concluait certes à ce que l’assuré ne peut être engagé dans un circuit économique normal. Pour juger de ce qui pouvait être exigé, les constatations médicales ont toutefois en général une valeur prépondérante. Qui plus est, il a déjà été tenu compte des conclusions de ce rapport dans la décision du 26 septembre 2016, laquelle, faute d’avoir été contestée, est entrée en force. Il y a enfin lieu de rappeler que tout changement important des circonstances propre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112 V 371 consid. 2b ; ATF 112 V 387 consid. 1b). c. Le Dr G______, enfin, n’a relevé aucune atteinte neuropsychologique. 17. La chambre de céans tiendra donc pour établi, au degré de la vraisemblance prépondérante requis, qu’aucun changement notable des circonstances propre à influencer le degré d'invalidité de l’assuré ne s'est produit depuis le prononcé de la décision du 26 septembre 2016, et que, partant, sa capacité de travail est restée entière dans une activité adaptée, tant sur le plan somatique que sur le plan psychique. Aussi le recours est-il rejeté.</w:t>
      </w:r>
    </w:p>
    <w:p>
      <w:r>
        <w:t>A/871/2020 - 15/15 -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