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ATAS/1224/2018 vom 20. Dezember 2018</w:t>
      </w:r>
    </w:p>
    <w:p>
      <w:r>
        <w:t>GE Cour de justice, 2018-12-20, FR</w:t>
      </w:r>
    </w:p>
    <w:p>
      <w:r>
        <w:rPr>
          <w:b/>
        </w:rPr>
        <w:t xml:space="preserve">Quelle: </w:t>
      </w:r>
      <w:r>
        <w:t>https://mcp.opencaselaw.ch/entscheid/ge_gerichte_ATAS_1224_2018</w:t>
      </w:r>
    </w:p>
    <w:p>
      <w:r>
        <w:t>FR: GE_GERICHTE ATAS/1224/2018 du 20 décembre 2018</w:t>
      </w:r>
    </w:p>
    <w:p>
      <w:r>
        <w:t>IT: GE_GERICHTE ATAS/1224/2018 del 20 dicembre 2018</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le recours est recevable (art. 60 LPGA).</w:t>
      </w:r>
    </w:p>
    <w:p>
      <w:r>
        <w:t>A/3151/2018 - 4/9 -</w:t>
      </w:r>
    </w:p>
    <w:p>
      <w:r>
        <w:rPr>
          <w:b/>
        </w:rPr>
        <w:t>E. 3</w:t>
      </w:r>
    </w:p>
    <w:p>
      <w:r>
        <w:t>L'objet du litige porte sur le bien-fondé et la proportionnalité de la suspension de quinze jours du droit à l'indemnité prononcée par l’intimé à l’encontre de la recou- rante pour recherches insuffisantes durant les derniers mois de son contrat de durée déterminée.</w:t>
      </w:r>
    </w:p>
    <w:p>
      <w:r>
        <w:rPr>
          <w:b/>
        </w:rPr>
        <w:t>E. 4</w:t>
      </w:r>
    </w:p>
    <w:p>
      <w:r>
        <w:t>a. L’assuré qui fait valoir des prestations d’assurance doit, avec l’assistance de l’Office du travail compétent, entreprendre tout ce qu’on peut raisonnablement exi- ger de lui pour éviter le chômage ou l’abréger. Il lui incombe, en particulier, de chercher du travail, au besoin en dehors de la profession qu’il exerçait précédem- ment. Il doit pouvoir apporter la preuve des efforts qu'il a fournis (art. 17 al. 1 LA- CI). L'assuré doit se conformer aux prescriptions de contrôle édictées par le Conseil fédéral (art. 17 al 2 in fine LACI). b. Pour juger de la suffisance des efforts consentis par l'intéressé dans ses re- cherches d'emploi, il doit être tenu compte non seulement de la quantité, mais aussi de la qualité des démarches entreprises (ATF 124 V 231 consid. 4). L'assuré doit cibler ses recherches d'emploi, en règle générale, selon les méthodes de postulation ordinaires et fournir à l'office compétent la preuve des efforts qu'il entreprend pour trouver du travail (cf. art. 26 al. 1 et 2 OACI dans sa teneur en vigueur depuis le 1er juillet 2003). Sur le plan quantitatif, la jurisprudence considère que dix à douze recherches d'em- ploi par mois sont en principe suffisantes (cf. ATF 124 V 225 consid. 6 p. 234; arrêt C 258/06 du 6 février 2007 consid. 2.2; Boris RUBIN, Commentaire de la loi sur l’assurance-chômage, ch. 24 ad art. 17, p. 202), le nombre minimum de recherches étant fixé à quatre par période de contrôle (arrêt C 176/05 du 28 août 2006). On ne peut cependant pas s'en tenir de manière schématique à une limite purement quanti- tative et il faut examiner la qualité des démarches de l'assuré au regard des circons- tances concrètes, des recherches ciblées et bien présentées valant parfois mieux que des recherches nombreuses.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 tances personnelles, telles que l'âge, la formation, la mobilité géographique, les problèmes de langue, etc. (SECO – Bulletin LACI janvier 2014 IC/B 316). c. En s'inscrivant pour toucher des indemnités, l'assuré doit fournir à l'office compé- tent la preuve des efforts qu'il entreprend pour trouver du travail (art. 26 al. 2 OACI). Il ressort de cette disposition que l'obligation de rechercher un emploi prend naissance déjà avant la survenance effective du chômage. Il incombe, en par- ticulier, à un assuré de s'efforcer déjà pendant le délai de congé de trouver un nou- vel emploi et, de manière générale, durant toute la période qui précède l'inscription au chômage. Les efforts de recherches d'emploi doivent en outre s'intensifier à me- sure que le chômage devient imminent (ATF 139 V 524 consid. 2.1.2 p. 526; arrêts</w:t>
      </w:r>
    </w:p>
    <w:p>
      <w:r>
        <w:t>A/3151/2018 - 5/9 - 8C_800/2008 du 8 avril 2009 consid. 2.1, C 208/03 du 26 mars 2004 consid. 3.1, in DTA 2005 n° 4 p. 56; Boris RUBIN, Commentaire de la loi sur l'assurance- chômage, 2014, n° 9 s. ad art. 17 LACI, p. 198 s., Thomas NUSSBAUMER, Ar- beitslosenversicherung, in Soziale Sicherheit, SBVR vol. XIV, 3ème éd. 2016, n° 843 p. 2517). Il s'agit là d'une règle élémentaire de comportement de sorte qu'un assuré doit être sanctionné même s'il n'a pas été renseigné précisément sur les conséquences de son inaction (cf. ATF 124 V 225 consid. 5b p. 233; arrêts des 1er décembre 2005 con- sid. 5.2.1, C 144/05 et 29 septembre 2005 consid. 2.2, C 199/05). Cette obligation subsiste même si l'assuré se trouve en pourparlers avec un em- ployeur potentiel (arrêt du 11 septembre 1989, C 29/89). En particulier, l'obligation de chercher du travail ne cesse que lorsque l'entrée en service auprès d'un autre em- ployeur est certaine (ATF du 25 septembre 2008 8C 271/2008). L'obligation de rechercher un emploi s'applique aussi lorsqu'il s'agit d'un contrat à durée déterminée, au moins durant les trois derniers mois (SECO - Bulletin LACI – janvier 2014 B 314, ATF du 8 avril 2009 8C 800/2008 du 8 avril 2009; ATF du 25 septembre 2008 8C 271/2008). Par ailleurs, le fait de continuer à travailler pour son employeur n’est pas incompatible avec l’accomplissement de recherches d’emploi, dans la mesure où un grand nombre de personnes ne sont pas libérées de leur obli- gation de travailler pendant le délai de congé et sont dès lors obligées d’effectuer des recherches parallèlement à l’exercice de leur activité lucrative (arrêt du TCAS du 8 décembre 2010, ATAS/1281/2010 consid. 6).</w:t>
      </w:r>
    </w:p>
    <w:p>
      <w:r>
        <w:rPr>
          <w:b/>
        </w:rPr>
        <w:t>E. 5</w:t>
      </w:r>
    </w:p>
    <w:p>
      <w:r>
        <w:t>a. Le droit de l'assuré à l'indemnité est suspendu lorsqu'il est établi que celui-ci ne fait pas tout ce qu'on peut raisonnablement exiger de lui pour trouver un travail convenable (art. 30 al. 1 let. c LACI). L’art. 30 al. 1er let. c LACI prévoit une sanction en cas de violation de l’obligation de diminuer le dommage consacrée à l’art. 17 al. 1er LACI. La suspension du droit à l’indemnité est destinée à poser une limite à l’obligation de l’assurance-chômage d’allouer des prestations pour des dommages que l’assuré aurait pu éviter ou ré- duire. En tant que sanction administrative, elle a pour but de faire répondre l’assuré, d’une manière appropriée, du préjudice causé à l’assurance-chômage par son com- portement fautif (ATF 133 V 89 consid. 6.2.2 ; arrêt du Tribunal fédéral 8C_316/07 du 6 avril 2008 consid. 2.1.2). b. Selon l’art. 30 al. 3 LACI, la durée de la suspension est proportionnelle à la gra- vité de la faute. Ainsi, en cas de faute légère, la durée de la suspension est de 1 à 15 jours (let. a), de 16 à 30 jours en cas de faute de gravité moyenne (let. b) et de 31 à 60 jours en cas de faute grave (let. c ; art. 45 al. 3 OACI). Des antécédents remon- tant à moins de deux ans justifient une prolongation de la durée de suspension (art. 45 al. 5 OACI ; Boris RUBIN, op. cit., n. 114 ss ad art. 30). La durée de la suspension du droit à l'indemnité de chômage est fixée compte tenu non seulement de la faute, mais également du principe de proportionnalité (Thomas</w:t>
      </w:r>
    </w:p>
    <w:p>
      <w:r>
        <w:t>A/3151/2018 - 6/9 - NUSSBAUMER, Arbeitslosenversicherung, in Soziale Sichereit, SBVR, Vol. XIV, 2ème éd., n. 855 p. 2435). En tant qu'autorité de surveillance, le SECO a adopté un barème (indicatif) à l'intention des organes d'exécution. L’échelle des suspensions établie par ses soins préconise, en cas de recherches d'emploi insuffisantes pendant le délai de congé, une sanction de 3 à 4 jours si le délai de congé est d’un mois, de 6 à 8 jours si le délai de congé est de deux mois et de 9 à 12 jours si le délai de congé est de trois mois ou plus (Bulletin op.cit. D 72/1.A). Un tel barème constitue un instrument précieux pour les organes d'exécution lors de la fixation de la sanction et contribue à une application plus égalitaire dans les dif- férents cantons. Cela ne dispense cependant pas les autorités décisionnelles d'ap- précier le comportement de l'assuré compte tenu de toutes les circonstances - tant objectives que subjectives - du cas concret, notamment des circonstances person- nelles, en particulier celles qui ont trait au comportement de l'intéressé au regard de ses devoirs généraux d'assuré qui fait valoir son droit à des prestations (cf. arrêt 8C_ 601/2012 du 26 février 2013 consid. 4.1, non publié in ATF 139 V 164 et les références ; ATF 8C_537/2013 du 16 avril 2014 consid. 5.1). Le juge doit se limiter à examiner si l'administration a fait un usage critiquable de son pouvoir d'appréciation (ATF 8C 316/07 du 16 avril 2008 consid. 2.2).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 nalité (ATF 123 V 150 consid. 2 p. 152 et les références ; ATF 8C_73/2013 du 29 août 2013 consid. 5.2).</w:t>
      </w:r>
    </w:p>
    <w:p>
      <w:r>
        <w:rPr>
          <w:b/>
        </w:rPr>
        <w:t>E. 6</w:t>
      </w:r>
    </w:p>
    <w:p>
      <w:r>
        <w:t>Dans un arrêt du 26 mars 2015 (ATAS/258/2015), la Cour de céans a jugé criti- quable le barème du SECO, en tant qu'il se fonde sur la durée du délai de congé pour aggraver la sanction, critère qu’elle a jugé éloigné du but visé par les art. 30 al. 3 LACI et 45 al. 3 OACI. La Cour a estimé que le barème du SECO pouvait néanmoins être suivi moyennant la prise en compte de la durée du délai de congé au titre de périodes durant les- quelles l'assuré avait failli à son devoir de rechercher un emploi, seul critère perti- nent pour évaluer sa faute. Il se justifie en conséquence d'interpréter le barème du SECO en ce sens que la sanction prévue doit être proportionnelle au nombre de mois durant lesquels l'assuré ne s’est pas conformé à son obligation de procéder à un nombre suffisant de re- cherches et non à la durée du délai de congé proprement dite. Cette solution est plus conforme au principe de l’égalité de traitement, dès lors qu'elle évite qu’un assuré qui bénéficie d'un délai de congé de deux mois et qui ne procède à aucune re-</w:t>
      </w:r>
    </w:p>
    <w:p>
      <w:r>
        <w:t>A/3151/2018 - 7/9 - cherche soit mieux traité que celui qui, au bénéfice d'un délai de congé de trois mois, n’effectue aucune recherche durant le premier mois, mais peut justifier de re- cherches suffisantes pour les deux mois suivants (ATAS/258/2015 du 26 mars 2015).</w:t>
      </w:r>
    </w:p>
    <w:p>
      <w:r>
        <w:rPr>
          <w:b/>
        </w:rPr>
        <w:t>E. 7</w:t>
      </w:r>
    </w:p>
    <w:p>
      <w:r>
        <w:t>En l’espèce, il n’est pas contesté que la recourante n’a fait que trois recherches d’emploi durant les trois mois précédant son inscription au chômage, soit une en avril, une en mai et une en juin 2018. Force est ainsi d’admettre que les recherches précédant l’inscription au chômage sont manifestement insuffisantes quantitative- ment et que la recourante n’a pas fait tous les efforts que l’on pouvait raisonnable- ment exiger d’elle, si bien que l’intimé était fondé à prononcer une sanction. La recourante explique la modicité du nombre de recherches par le fait qu’elle ca- ressait l’espoir que son CDD se transforme en CDI au sein du DIP, ce qui lui aurait permis d’éviter de se réinscrire au chômage. Cet argument ne peut être suivi, puisqu’au vu des éléments produits, il ne s’agissait-là que d’une éventualité prometteuse, non d’une promesse d’emploi en bonne et due forme. Au demeurant, la recourante reconnaît avoir été informée, trois mois avant la fin de son CDD déjà, que son espoir ne se concrétiserait pas, ce qui lui laissait amplement le temps remplir ses obligations. On ajoutera que les démarches entreprises en vue d’obtenir des équivalences ne sauraient être assimilées à des recherches d’emploi. Reste à examiner la quotité de la suspension. En fixant la durée de la suspension à quinze jours, l’intimé a tenu compte du fait que les recherches de la recourante ont été nettement insuffisantes durant chacun des trois mois ayant précédé la fin de son contrat de durée déterminée, d’une part, du fait qu’il s’agissait-là de son troisième manquement, d’autre part. Cela étant, il s’est malgré tout limité au maximum prévu en cas de sanction légère, ce qui paraît clément de sa part. La durée de la sanction infligée n’apparaît dès lors pas criti- quable.</w:t>
      </w:r>
    </w:p>
    <w:p>
      <w:r>
        <w:rPr>
          <w:b/>
        </w:rPr>
        <w:t>E. 8</w:t>
      </w:r>
    </w:p>
    <w:p>
      <w:r>
        <w:t>Dans un second grief, la recourante allègue que la décision litigieuse ne respecte pas le principe de la bonne foi. Elle reproche à son conseiller en personnel de lui avoir a faussement indiqué, lors de son premier entretien, que son dossier était « en ordre ». C’est le lieu de rappeler que le principe de la bonne foi protège le citoyen dans la confiance légitime qu'il met dans les assurances reçues des autorités, lorsqu'il a ré- glé sa conduite d'après des décisions, des déclarations ou un comportement déter- miné de l'administration (ATF 129 I 161 consid. 4.1; ATF 128 II 112 consid. 10b/aa; ATF 126 II 377 consid. 3a et les arrêts cités). De la même façon, le droit à la protection de la bonne foi peut aussi être invoqué en présence, simplement, d’un comportement de l’administration susceptible d’éveiller chez l’administré une at-</w:t>
      </w:r>
    </w:p>
    <w:p>
      <w:r>
        <w:t>A/3151/2018 - 8/9 - tente ou une espérance légitime (ATF 129 II 381 consid. 7.1 et les nombreuses réfé- rences citées). Selon la jurisprudence, un renseignement ou une décision erronés de l'administra- tion peuvent obliger celle-ci à consentir à un administré un avantage contraire à la réglementation en vigueur, à condition que a) l'autorité soit intervenue dans une si- 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 judice, et e) que la réglementation n'ait pas changé depuis le moment où l'assurance a été donnée (ATF 131 II 627 consid. 6; ATF 129 I 161 consid. 4.1; ATF 126 II 377 consid. 3a et les références citées). En l’espèce, c’est en vain que la recourante invoque la protection de sa bonne foi. En premier lieu, on relèvera que même si son conseiller lui avait fait remarquer la violation de ses obligations lors du premier entretien - qui a eu lieu après son an- nonce au chômage et donc après la fin de son CDD -, la recourante n’aurait pu re- médier à cette situation à titre rétroactif. Elle ne saurait donc imputer la responsabi- lité de son comportement à son conseiller. En second lieu, l’assurée ne peut non plus tirer argument du fait qu’elle n’ait pas été sanctionnée pour des faits similaires lors de sa première inscription au chômage, en 2016. La clémence dont a alors fait preuve l’intimé ne saurait être assimilée à un renseignement erroné donné concrètement à un administré. D’autant moins que, dans l’intervalle, l’assurée s’est vu assigner un objectif de dix recherches d’emploi par mois démontrant si besoin était qu’une recherche par mois était loin d’être suf- fisante. Au vu de ce qui précède, le recours est rejeté. Pour le surplus, la procédure est gratuite (art. 61 let. a LPGA)</w:t>
      </w:r>
    </w:p>
    <w:p>
      <w:r>
        <w:t>A/3151/2018 - 9/9 -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