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ATAS/1224/2010 vom 30. November 2010</w:t>
      </w:r>
    </w:p>
    <w:p>
      <w:r>
        <w:t>GE Cour de justice, 2010-11-30, FR</w:t>
      </w:r>
    </w:p>
    <w:p>
      <w:r>
        <w:rPr>
          <w:b/>
        </w:rPr>
        <w:t xml:space="preserve">Quelle: </w:t>
      </w:r>
      <w:r>
        <w:t>https://mcp.opencaselaw.ch/entscheid/ge_gerichte_ATAS_1224_2010</w:t>
      </w:r>
    </w:p>
    <w:p>
      <w:r>
        <w:t>FR: GE_GERICHTE ATAS/1224/2010 du 30 novembre 2010</w:t>
      </w:r>
    </w:p>
    <w:p>
      <w:r>
        <w:t>IT: GE_GERICHTE ATAS/1224/2010 del 30 novembre 2010</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Le recours, interjeté en temps utile, est recevable (art. 38 LRMCAS).</w:t>
      </w:r>
    </w:p>
    <w:p>
      <w:r>
        <w:rPr>
          <w:b/>
        </w:rPr>
        <w:t>E. 3</w:t>
      </w:r>
    </w:p>
    <w:p>
      <w:r>
        <w:t>Le litige porte sur la question de savoir si c'est à juste titre que le Service du RMCAS a mis un terme au versement de ses prestations à la recourante pour violation de l'obligation de renseigner.</w:t>
      </w:r>
    </w:p>
    <w:p>
      <w:r>
        <w:rPr>
          <w:b/>
        </w:rPr>
        <w:t>E. 4</w:t>
      </w:r>
    </w:p>
    <w:p>
      <w:r>
        <w:t>L’art. 1 LRMCAS prévoit qu’afin d’éviter de devoir recourir à l’assistance publique, les personnes au chômage ayant épuisé leur droit aux prestations de l’assurance-chômage (régimes fédéral et cantonal) ont droit à un revenu minimum cantonal d’aide sociale, versé par l’Hospice général, qui peut être complété par une allocation d’insertion. Aux termes de l’art. 11 al. 3 LRMCAS, l’Hospice général peut suspendre ou supprimer le versement de la prestation lorsque le bénéficiaire refuse de fournir ou tarde à remettre les renseignements qui lui sont demandés. Selon la jurisprudence, on ne peut cependant supprimer des prestations à un bénéficiaire en raison de son comportement récalcitrant que s’il a été préalablement averti, par une sommation écrite lui impartissant un délai de réflexion suffisant, des conséquences juridiques que ce comportement peut entraîner (jugement de la Commission cantonale de recours en la cause 613/97 du 10 février 1998). Ce principe doit trouver une application très stricte en matière de prestations accordées</w:t>
      </w:r>
    </w:p>
    <w:p>
      <w:r>
        <w:t>A/1936/2010 - 6/7 - aux chômeurs en fin de droit, compte tenu de la situation de dénuement dans laquelle les bénéficiaires se trouvent (jugement de la Commission cantonale de recours en la cause 606/97 du 12 février 1998).</w:t>
      </w:r>
    </w:p>
    <w:p>
      <w:r>
        <w:rPr>
          <w:b/>
        </w:rPr>
        <w:t>E. 5</w:t>
      </w:r>
    </w:p>
    <w:p>
      <w:r>
        <w:t>En l'occurrence, la mauvaise volonté de la bénéficiaire à remplir son obligation de renseignement apparait évidente. Au vu des derniers documents produits, il apparait même vraisemblable que la recourante dissimule des ressources autres que celles qu'elle a déclarées. C'est le lieu de rappeler que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On relèvera par ailleurs que sommations et avertissements n'ont pas manqué, l'HG faisant preuve envers la recourante d'une patience qu'il convient de saluer. En effet, ce ne sont pas moins de quatre rappels qui ont été adressés à l'intéressée, laquelle s'est encore vu octroyer des délais supplémentaires devant le Tribunal de céans. Eu égard aux considérations qui précèdent, c'est à juste titre que l'intimé a pris la décision de mettre fin au versement de ses prestations. Le recours est donc rejeté.</w:t>
      </w:r>
    </w:p>
    <w:p>
      <w:r>
        <w:t>A/1936/2010 - 7/7 -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