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ATAS/1223/2014 vom 25. November 2014</w:t>
      </w:r>
    </w:p>
    <w:p>
      <w:r>
        <w:t>GE Cour de justice, 2014-11-25, FR</w:t>
      </w:r>
    </w:p>
    <w:p>
      <w:r>
        <w:rPr>
          <w:b/>
        </w:rPr>
        <w:t xml:space="preserve">Quelle: </w:t>
      </w:r>
      <w:r>
        <w:t>https://mcp.opencaselaw.ch/entscheid/ge_gerichte_ATAS_1223_2014</w:t>
      </w:r>
    </w:p>
    <w:p>
      <w:r>
        <w:t>FR: GE_GERICHTE ATAS/1223/2014 du 25 novembre 2014</w:t>
      </w:r>
    </w:p>
    <w:p>
      <w:r>
        <w:t>IT: GE_GERICHTE ATAS/1223/2014 del 25 novembre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décision de l’OAI de confier l’expertise à laquelle elle entend soumettre l’assuré à la Clinique Corela SA, respectivement au Dr H______.</w:t>
      </w:r>
    </w:p>
    <w:p>
      <w:r>
        <w:rPr>
          <w:b/>
        </w:rPr>
        <w:t>E. 4</w:t>
      </w:r>
    </w:p>
    <w:p>
      <w:r>
        <w:t>A titre préalable, la chambre de céans relève que la nécessité de mettre en œuvre un complément d’expertise n’est pas remise en cause par les parties, dans la mesure où elle fait suite à l’arrêt de la chambre de céans rendu le 21 août 2012 et renvoyant la cause à l’OAI pour instruction complémentaire et nouvelle décision.</w:t>
      </w:r>
    </w:p>
    <w:p>
      <w:r>
        <w:rPr>
          <w:b/>
        </w:rPr>
        <w:t>E. 5</w:t>
      </w:r>
    </w:p>
    <w:p>
      <w:r>
        <w:t>Selon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6</w:t>
      </w:r>
    </w:p>
    <w:p>
      <w:r>
        <w:t>Dans un arrêt publié in ATF 137 V 210, le Tribunal fédéral a modifié sa jurisprudence en rapport avec la mise en œuvre d’expertises administratives et judiciaires auprès des Centres d’observation médicale de l’assurance-invalidité (COMAI).</w:t>
      </w:r>
    </w:p>
    <w:p>
      <w:r>
        <w:t>A/534/2014 - 6/9 - Le Tribunal fédéral a rappelé que la récolte de données médicales à l'appui de la décision auprès d'instituts d'expertise externes, comme le COMAI dans l'assurance- invalidité suisse, ainsi que l'utilisation de ces données également dans la procédure judiciaire sont en soi conformes à la Constitution et à la CEDH (ATF 9C_243/2010 du 28 juin 2011, consid. 2.1-2.3, publié in ATF 137 V 210),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Pour répondre aux exigences posées par le Tribunal fédéral, le Conseil fédéral a introduit le nouvel art. 72bis du Règlement sur l’assurance-invalidité du 17 janvier</w:t>
      </w:r>
    </w:p>
    <w:p>
      <w:r>
        <w:t>A/534/2014 - 7/9 - 1961 (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w:t>
      </w:r>
    </w:p>
    <w:p>
      <w:r>
        <w:rPr>
          <w:b/>
        </w:rPr>
        <w:t>E. 7</w:t>
      </w:r>
    </w:p>
    <w:p>
      <w:r>
        <w:t>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w:t>
      </w:r>
    </w:p>
    <w:p>
      <w:r>
        <w:rPr>
          <w:b/>
        </w:rPr>
        <w:t>E. 8</w:t>
      </w:r>
    </w:p>
    <w:p>
      <w:r>
        <w:t>En l'espèce, il y a lieu de rappeler que dans son arrêt du 21 août 2012, la chambre de céans avait admis le recours et renvoyé la cause à l’OAI pour que celui-ci mette en œuvre un complément d’expertise neuropsychologique et psychiatrique. Force est de constater qu’il n’est nullement fait mention d’une expertise, mais d’un complément d’expertise - ce qui sous-entend que les mêmes médecins soient réinterrogés - et qu’il est précisé que ce complément d’expertise devrait comporter deux volets, neuropsychologique et psychiatrique.</w:t>
      </w:r>
    </w:p>
    <w:p>
      <w:r>
        <w:t>A/534/2014 - 8/9 - Or, l’OAI a entendu mettre en œuvre une expertise pluridisciplinaire, en ajoutant deux autres spécialités à celles prévues par la chambre de céans. Dans sa réponse du 18 mars 2014, il s'est borné à expliquer qu'une expertise comprenant les aspects neurologique et psychiatrique également était nécessaire du fait qu'un temps particulièrement long s'était écoulé depuis le dépôt de la demande de prestations, ce qui ne constitue à l'évidence pas une motivation suffisante dans le cas d'espèce. La chambre de céans relève au surplus que le volet psychiatrie avait d’ores et déjà été requis par la chambre de céans - qu'il n'était dès lors pas utile de vouloir le justifier - et que l'OAI en revanche oublie de parler de celui de rhumatologie pour lequel il a demandé qu'un expert soit désigné. La chambre de céans constate quoi qu’il en soit que l’OAI n’a pas procédé à l’instruction complémentaire dont la chambre de céans l'avait chargé, suivant l’arrêt du 21 août 2012. Il n’avait pas à ajouter des volets à l'expertise bidisciplinaire prévue par la chambre de céans, et partant, pas à décider d’une expertise selon la procédure prévue à l’art. 72bis RAI.</w:t>
      </w:r>
    </w:p>
    <w:p>
      <w:r>
        <w:rPr>
          <w:b/>
        </w:rPr>
        <w:t>E. 9</w:t>
      </w:r>
    </w:p>
    <w:p>
      <w:r>
        <w:t>S'agissant d'un complément d'expertise, ce sont les médecins ayant participé à la première expertise qui doivent être appelés à compléter leurs constatations et conclusions, à savoir le Dr D______ et Mme G______. Vu ce qui précède, il n’y a pas lieu de se prononcer sur les autres griefs soulevés par l’assuré.</w:t>
      </w:r>
    </w:p>
    <w:p>
      <w:r>
        <w:rPr>
          <w:b/>
        </w:rPr>
        <w:t>E. 10</w:t>
      </w:r>
    </w:p>
    <w:p>
      <w:r>
        <w:t>Aussi le recours doit-il être admis, la décision incidente du 20 janvier 2014 annulée et la cause renvoyée à l’OAI afin que celui-ci mette en œuvre un complément d’expertise et mandate pour ce faire Mme G______ et du Dr D______.</w:t>
      </w:r>
    </w:p>
    <w:p>
      <w:r>
        <w:rPr>
          <w:b/>
        </w:rPr>
        <w:t>E. 11</w:t>
      </w:r>
    </w:p>
    <w:p>
      <w:r>
        <w:t>Le recourant, qui obtient gain de cause, a droit à une indemnité à titre de participation à ses frais et dépens, que la chambre de céans fixe en l'espèce à CHF 1'200.- (art. 61 let. g LPGA ; art. 89H al. 3 de la loi sur la procédure administrative du 12 septembre 1985 - LPA ; RS E 5 10).</w:t>
      </w:r>
    </w:p>
    <w:p>
      <w:r>
        <w:t>A/534/2014 - 9/9 -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