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ATAS/1222/2020 vom 15. Dezember 2020</w:t>
      </w:r>
    </w:p>
    <w:p>
      <w:r>
        <w:t>GE Cour de justice, 2020-12-15, FR</w:t>
      </w:r>
    </w:p>
    <w:p>
      <w:r>
        <w:rPr>
          <w:b/>
        </w:rPr>
        <w:t xml:space="preserve">Quelle: </w:t>
      </w:r>
      <w:r>
        <w:t>https://mcp.opencaselaw.ch/entscheid/ge_gerichte_ATAS_1222_2020</w:t>
      </w:r>
    </w:p>
    <w:p>
      <w:r>
        <w:t>FR: GE_GERICHTE ATAS/1222/2020 du 15 décembre 2020</w:t>
      </w:r>
    </w:p>
    <w:p>
      <w:r>
        <w:t>IT: GE_GERICHTE ATAS/1222/2020 del 15 dicembre 2020</w:t>
      </w:r>
    </w:p>
    <w:p>
      <w:pPr>
        <w:pStyle w:val="Heading2"/>
      </w:pPr>
      <w:r>
        <w:t>Erwägungen</w:t>
      </w:r>
    </w:p>
    <w:p>
      <w:r>
        <w:rPr>
          <w:b/>
        </w:rPr>
        <w:t>E. 9</w:t>
      </w:r>
    </w:p>
    <w:p>
      <w:r>
        <w:t>Par projet de décision du 2 août 2019, l’OAI a rejeté la demande de prestations, au motif que l’assuré était capable d’exercer une activité adaptée à son état de santé dès 2008 ; le revenu avec et sans invalidité devait se fonder sur celui issu de l’enquête suisse sur la structure des salaires (ESS), de sorte que le degré d’invalidité était nul.</w:t>
      </w:r>
    </w:p>
    <w:p>
      <w:r>
        <w:rPr>
          <w:b/>
        </w:rPr>
        <w:t>E. 9.1</w:t>
      </w:r>
    </w:p>
    <w:p>
      <w:r>
        <w:t>La personne expertisée est-elle capable d’exercer une activité lucrative adaptée à ses limitations fonctionnelles rhumatologique ?</w:t>
      </w:r>
    </w:p>
    <w:p>
      <w:r>
        <w:rPr>
          <w:b/>
        </w:rPr>
        <w:t>E. 9.1.1</w:t>
      </w:r>
    </w:p>
    <w:p>
      <w:r>
        <w:t>Si non ou dans une mesure restreinte, pour quels motifs ? Quelles sont les limitations fonctionnelles psychiatriques qui entrent en ligne de compte ?</w:t>
      </w:r>
    </w:p>
    <w:p>
      <w:r>
        <w:t>A/3750/2019 - 28/29 -</w:t>
      </w:r>
    </w:p>
    <w:p>
      <w:r>
        <w:rPr>
          <w:b/>
        </w:rPr>
        <w:t>E. 9.1.2</w:t>
      </w:r>
    </w:p>
    <w:p>
      <w:r>
        <w:t>Si oui, quelle activité lucrative ? A quel taux ? Depuis quelle date ?</w:t>
      </w:r>
    </w:p>
    <w:p>
      <w:r>
        <w:rPr>
          <w:b/>
        </w:rPr>
        <w:t>E. 9.2</w:t>
      </w:r>
    </w:p>
    <w:p>
      <w:r>
        <w:t>Des mesures médicales sont-elles nécessaires préalablement à la reprise d’une activité lucrative ? Si oui, lesquelles ?</w:t>
      </w:r>
    </w:p>
    <w:p>
      <w:r>
        <w:rPr>
          <w:b/>
        </w:rPr>
        <w:t>E. 9.3</w:t>
      </w:r>
    </w:p>
    <w:p>
      <w:r>
        <w:t>Comment la capacité de travail de la personne expertisée a-t-elle évolué depuis 2008?</w:t>
      </w:r>
    </w:p>
    <w:p>
      <w:r>
        <w:rPr>
          <w:b/>
        </w:rPr>
        <w:t>E. 9.4</w:t>
      </w:r>
    </w:p>
    <w:p>
      <w:r>
        <w:t>Quel est votre pronostic quant à l’exigibilité de la reprise d’une activité lucrative ? 10. Traitement</w:t>
      </w:r>
    </w:p>
    <w:p>
      <w:r>
        <w:rPr>
          <w:b/>
        </w:rPr>
        <w:t>E. 10</w:t>
      </w:r>
    </w:p>
    <w:p>
      <w:r>
        <w:t>Le 16 septembre 2019, l’assuré a déclaré faire opposition au projet de décision.</w:t>
      </w:r>
    </w:p>
    <w:p>
      <w:r>
        <w:rPr>
          <w:b/>
        </w:rPr>
        <w:t>E. 10.1</w:t>
      </w:r>
    </w:p>
    <w:p>
      <w:r>
        <w:t>Examen du traitement suivi par la personne expertisée et analyse de son adéquation.</w:t>
      </w:r>
    </w:p>
    <w:p>
      <w:r>
        <w:rPr>
          <w:b/>
        </w:rPr>
        <w:t>E. 10.2</w:t>
      </w:r>
    </w:p>
    <w:p>
      <w:r>
        <w:t>Propositions thérapeutiques et analyse de leurs effets sur la capacité de travail de la personne expertisée.</w:t>
      </w:r>
    </w:p>
    <w:p>
      <w:r>
        <w:rPr>
          <w:b/>
        </w:rPr>
        <w:t>E. 10.3</w:t>
      </w:r>
    </w:p>
    <w:p>
      <w:r>
        <w:t>Un traitement est-il raisonnablement exigible, en spécifiant quel type de traitements, et quels sont les bénéfices attendus desdits traitements sur la capacité de travail dans l’économie libre et dans quel délai ?</w:t>
      </w:r>
    </w:p>
    <w:p>
      <w:r>
        <w:rPr>
          <w:b/>
        </w:rPr>
        <w:t>E. 10.4</w:t>
      </w:r>
    </w:p>
    <w:p>
      <w:r>
        <w:t>Une abstinence des substances psychoactives utilisées est-elle exigible, et peut-on ainsi s’attendre à un bénéfice sur la capacité de travail dans l’économie libre ? 11. Appréciation des avis médicaux au dossier</w:t>
      </w:r>
    </w:p>
    <w:p>
      <w:r>
        <w:rPr>
          <w:b/>
        </w:rPr>
        <w:t>E. 11</w:t>
      </w:r>
    </w:p>
    <w:p>
      <w:r>
        <w:t>Par décision du 26 septembre 2019, l’OAI a rejeté la demande de prestations.</w:t>
      </w:r>
    </w:p>
    <w:p>
      <w:r>
        <w:rPr>
          <w:b/>
        </w:rPr>
        <w:t>E. 11.1</w:t>
      </w:r>
    </w:p>
    <w:p>
      <w:r>
        <w:t>Etes-vous d'accord avec l'avis du Dr C______ du CEMEDEX (rapport du 15 juillet 2019) ? En particulier avec les diagnostics posés, les limitations fonctionnelles constatées et l’estimation d’une capacité de travail de la personne expertisée de 100 % dans toute activité adaptée ? Si non, pourquoi ?</w:t>
      </w:r>
    </w:p>
    <w:p>
      <w:r>
        <w:rPr>
          <w:b/>
        </w:rPr>
        <w:t>E. 11.2</w:t>
      </w:r>
    </w:p>
    <w:p>
      <w:r>
        <w:t>Etes-vous d’accord avec les avis de la Dresse B______ des 7 octobre 2019 et 19 juin 2020 ? En particulier avec les diagnostics posés, les limitations fonctionnelles constatées et l’estimation d’une capacité de travail nulle de la personne expertisée ? Si non, pourquoi ?</w:t>
      </w:r>
    </w:p>
    <w:p>
      <w:r>
        <w:rPr>
          <w:b/>
        </w:rPr>
        <w:t>E. 11.3</w:t>
      </w:r>
    </w:p>
    <w:p>
      <w:r>
        <w:t>Etes-vous d’accord avec l’avis des Drs L______ et K______ du 8 septembre 2020 ? En particulier avec les diagnostics posés, les limitations fonctionnelles constatées et l’estimation d’une capacité de travail nulle de la personne expertisée ? Si non, pourquoi ? 12. Quel est le pronostic ? 13. Des mesures de réadaptation professionnelle sont-elles envisageables ? 14. Faire toutes autres observations ou suggestions utiles. II. Réserve le sort des frais jusqu’à droit jugé au fond.</w:t>
      </w:r>
    </w:p>
    <w:p>
      <w:r>
        <w:t>A/3750/2019 - 29/29 -</w:t>
      </w:r>
    </w:p>
    <w:p>
      <w:r>
        <w:t>La greffière</w:t>
      </w:r>
    </w:p>
    <w:p>
      <w:r>
        <w:t>Julia BARRY</w:t>
      </w:r>
    </w:p>
    <w:p>
      <w:r>
        <w:t>La présidente</w:t>
      </w:r>
    </w:p>
    <w:p>
      <w:r>
        <w:t>Valérie MONTANI Une copie conforme du présent arrêt est notifiée aux parties par le greffe le</w:t>
      </w:r>
    </w:p>
    <w:p>
      <w:r>
        <w:rPr>
          <w:b/>
        </w:rPr>
        <w:t>E. 12</w:t>
      </w:r>
    </w:p>
    <w:p>
      <w:r>
        <w:t>Le 8 octobre 2019, l’assuré a recouru auprès de la chambre des assurances sociales de la Cour de justice à l’encontre de la décision précitée, en communiquant un rapport du 7 octobre 2019 de la Dresse B______. Selon celui-ci, l’évaluation effectuée par l’assurance-invalidité n’incluait pas une expertise psychiatrique. Des éléments nouveaux permettaient de conclure à une incapacité pour l’assuré d’exercer une activité professionnelle pour raisons psychiques. Cela s’ajoutait aux problèmes médicaux qu’étaient le diabète (avec risque d’hypoglycémies), la consommation excessive épisodique d’alcool et les handicaps osteo-articulaires signalés par l’assuré. Ainsi, il était indispensable de procéder à une expertise psychiatrique afin de clarifier la problématique psychique qui empêchait l’assuré d’envisager une activité professionnelle, même « adaptée » selon la formule utilisée dans le courrier de décision de l’AI.</w:t>
      </w:r>
    </w:p>
    <w:p>
      <w:r>
        <w:rPr>
          <w:b/>
        </w:rPr>
        <w:t>E. 13</w:t>
      </w:r>
    </w:p>
    <w:p>
      <w:r>
        <w:t>Le 5 novembre 2019, la Dresse H______, du SMR, a rendu un avis médical selon lequel le rapport du 7 octobre 2019 de la Dresse B______ n’amenait pas de nouvel élément médical.</w:t>
      </w:r>
    </w:p>
    <w:p>
      <w:r>
        <w:rPr>
          <w:b/>
        </w:rPr>
        <w:t>E. 14</w:t>
      </w:r>
    </w:p>
    <w:p>
      <w:r>
        <w:t>Le 5 novembre 2019, l’OAI a conclu au rejet du recours, en retenant que l’expertise du CEMEDEX était probante.</w:t>
      </w:r>
    </w:p>
    <w:p>
      <w:r>
        <w:t>A/3750/2019 - 5/29 -</w:t>
      </w:r>
    </w:p>
    <w:p>
      <w:r>
        <w:rPr>
          <w:b/>
        </w:rPr>
        <w:t>E. 15</w:t>
      </w:r>
    </w:p>
    <w:p>
      <w:r>
        <w:t>Le 3 février 2020, la chambre de céans a requis de la Dresse B______ des informations complémentaires.</w:t>
      </w:r>
    </w:p>
    <w:p>
      <w:r>
        <w:rPr>
          <w:b/>
        </w:rPr>
        <w:t>E. 16</w:t>
      </w:r>
    </w:p>
    <w:p>
      <w:r>
        <w:t>Le 14 février 2020, Madame I______, assistante sociale, a indiqué qu’une procédure de curatelle était en cours et a requis le report de l’audience convoquée pour le 2 mars 2020.</w:t>
      </w:r>
    </w:p>
    <w:p>
      <w:r>
        <w:rPr>
          <w:b/>
        </w:rPr>
        <w:t>E. 17</w:t>
      </w:r>
    </w:p>
    <w:p>
      <w:r>
        <w:t>Le 8 juin 2020, le curateur d’office de l’assuré a indiqué que le TPAE avait renoncé à instaurer une mesure de protection en faveur de l’assuré.</w:t>
      </w:r>
    </w:p>
    <w:p>
      <w:r>
        <w:rPr>
          <w:b/>
        </w:rPr>
        <w:t>E. 18</w:t>
      </w:r>
    </w:p>
    <w:p>
      <w:r>
        <w:t>Le 22 juin 2020, la chambre de céans a entendu les parties en audience de comparution personnelle. Le recourant a déclaré : « J’ai été soumis à une expertise au CEMEDEX, je suis resté la journée entière et j’ai vu chaque médecin environ deux à trois heures. J’ai arrêté de travailler en 2008 car j’avais des problèmes d’alcool et j’ai un diabète. Je dois me piquer trois à quatre fois par jour. J’ai parfois encore des problèmes d’alcool en raison des problèmes que j’ai dans la tête. En 2008 je suis allé à l’Hospice général et ce n’est qu’il y a deux ans que mon médecin et mon assistante sociale mon dit de déposer une demande d’assurance invalidité. J’ai fait quelques heures de travail dans le cadre de placement par l’Hospice général. J’ai essayé de chercher un emploi mais je n’ai jamais trouvé. Le diabète m’empêche de travailler car il me donne parfois un mal de tête, je tombe et parfois je dois rester couché dans mon lit. Lorsque je prends de l’alcool le traitement du diabète est déréglé. J’ai aussi mal à l’épaule gauche suite à une fracture de la clavicule et je suis en traitement pour le cholestérol, la tension et le cœur. Je pourrais essayer de travailler quelques heures mais je ne garantis rien du tout car je me fatigue très vite. Je serais d’accord de me soumettre à une mesure de l’OAI pour tenter de retravailler. Je vois la Dresse B______ demain, c’est elle qui me suit pour le diabète. Je l’ai vu la dernière fois il y a environ un mois. Je suis également suivi par un psychologue, M. J______, au CAPPI de la rue de Lyon. Je l’ai eu au téléphone vendredi dernier. Il me suit depuis quatre mois. J’ai débuté le suivi au CAPPI sur conseil de mon assistante sociale et de la Dresse B______. J’avais discuté avec mon assistante sociale pour me soumettre à une mesure de curatelle car j’ai des problèmes administratifs mais le TPAE a refusé la mesure. Ils m’ont dit que je pouvais toujours redéposer une demande de curatelle. Je suis suivi par mon assistante sociale, Mme I______, au CASS de Châtelaine. J’habite avec mon fils de 21 ans. Je suis divorcé. Mon fils est à l’école de Lullier. Il est en troisième année. Je suis content que mon fils vive avec moi car je n’ai que lui. J’ai hérité d’une maison au Portugal qui est en train d’être vendue et l’argent ira à l’Hospice général. Je vois de temps en temps des amis mais la plupart du temps je suis à la maison. Je m’occupe du ménage et des courses et je fais à manger pour mon fils. J’ai rendez-vous le 19 juillet avec M. J______. ».</w:t>
      </w:r>
    </w:p>
    <w:p>
      <w:r>
        <w:t>A/3750/2019 - 6/29 -</w:t>
      </w:r>
    </w:p>
    <w:p>
      <w:r>
        <w:rPr>
          <w:b/>
        </w:rPr>
        <w:t>E. 19</w:t>
      </w:r>
    </w:p>
    <w:p>
      <w:r>
        <w:t>A la demande de la chambre de céans, la Dresse B______ a donné le 19 juin 2020 des informations complémentaires. Elle était d’accord avec le diagnostic des experts du CEMEDEX mais pas avec une capacité de travail de l’assuré de 100 % dans une activité adaptée. Elle ajoutait toutefois les diagnostics de dépendance psychologique à l’alcool secondaire à un état anxieux, fragilité personnelle difficile à caractériser en un mot ou une phrase qui était la résultante d’une accumulation d’événements de vie et de maladies qui rendaient une personne incapable d’envisager une reconversion professionnelle ou une activité professionnelle même peu qualifiée. En tant que médecin interniste généraliste, elle observait que les diagnostics psychiatriques et somatiques relevés par les experts avaient un effet cumulatif. Elle pouvait affirmer cela grâce au suivi sur plusieurs années et à l'observation de cet assuré loyal et en difficulté sur le plan psychique et physique. Les experts n'avaient par définition pas accès à ce genre d'observation « longitudinale ». Ainsi, l’assuré se trouvait freiné dans ses capacités à s'adapter à une situation nouvelle, que ce soit personnelle ou professionnelle. Cela se produisait chez l’assuré en particulier en raison de sa fragilité première. Cette fragilité était la conséquence d'un ensemble de facteurs : enfance difficile et pas assez structurante, personnalité solitaire, le peu de ressources intellectuelles, affectives et familiales qui le caractérisaient, le parcours de vie semé d'échecs, les conséquences d'une consommation prolongée d'alcool et de cannabis, probablement consommés initialement pour la gestion des angoisses, depuis de longues années, l'éloignement du milieu professionnel, la crainte légitime d'hypoglycémies secondaire au traitement à l'insuline avec le risque de malaise etc. L'ensemble de ces facteurs de fragilité associés aux diagnostics psychiatriques et somatiques avaient pour résultat que l’assuré était démuni et incapable d'affronter le défi d'une reconversion professionnelle. Il ne pouvait pas reprendre son travail de maçon surtout en raison d'une blessure de l'épaule gauche. Il serait peut-être capable de participer à temps partiel (30-50 %) à une activité dans un atelier protégé. Cela pourrait l'aider à améliorer son estime de lui-même, de créer des liens sociaux et de structurer sa journée. Il était illusoire de prévoir une activité professionnelle rémunérée. Les limitations consistaient en une incapacité à s’engager dans une nouvelle activité professionnelle, une intolérance au stress, une difficulté à apprendre de nouvelles tâches professionnelles, une fatigabilité, des troubles de la concentration. Ces limitations existaient depuis plus de cinq ans. L’assuré était incapable de travailler. Elle n’était pas non plus d’accord avec le rôle de l’alcool dans la biographie de l’assuré, mentionné par les experts du CEMEDEX. En effet, le psychiatre relevait les diagnostics qu’elle avait elle-même évoqués (trouble dépressif récurrent et problèmes d'addiction). Il se permettait de dire que la consommation d'alcool était primaire dans un premier temps. Cependant, aucun élément objectif ne permettait de l'affirmer et l'expert se contredisait lui-même en disant que « le développement</w:t>
      </w:r>
    </w:p>
    <w:p>
      <w:r>
        <w:t>A/3750/2019 - 7/29 - des traits de caractère passif, anxieux et dépendant, provient d'une perte précoce paternelle et paraît tout à fait plausible. Le sujet s'est alors tourné vers des produits toxiques car ces produits permettent de limiter une angoisse, d'entraîner une désinhibition chez un sujet qui présente des traits de caractère timide et réservé ». Ainsi, elle retenait comme l'expert que l'alcool avait probablement été utilisé par l’assuré comme une sorte d'automédication pour gérer son anxiété, son humeur triste et sa timidité. Il était à noter que cela était assez fréquent parmi les patients qui présentaient par la suite une dépendance à l'alcool. Cette observation était très importante dans la biographie de l’assuré dont tous les experts relevaient entre autres le peu de ressources personnelles, le faible niveau d'éducation, la pauvreté des capacités cognitives et son incompétence dans la gestion d'une maladie exigeante comme le diabète, avec des hypoglycémies présentant un danger certain. En effet, l’assuré n’avait jamais demandé une aide psychiatrique qu’elle avait tenté à maintes reprises d'organiser : elle pensait qu'il se soignait lui-même avec l'alcool et le cannabis. Au vu des hospitalisations rares en milieu psychiatrique, il était permis d'affirmer que l’assuré parvenait à limiter les excès d'alcool avec un certain succès. Comme cela était relevé par l'expert- psychiatre, l'alcool et le cannabis aggravaient les problèmes psychiatriques (dépression et anxiété). Ainsi, l’assuré était piégé par sa vulnérabilité primaire, sa situation sociale précaire, la pauvreté de ses relations sociales et les conséquences de son diabète qui provoquaient des hypoglycémies potentiellement dangereuses et demandant un soin dont il était souvent incapable. C’était pour cela, qu'il n'était pas possible d'affirmer que l’assuré était 100 % apte à travailler dans une activité adaptée. Il présentait très peu de capacité d'adaptation qui lui permettrait de s'inscrire dans une démarche professionnelle. Sa situation de fragilité globale et son faible niveau intellectuel avaient même amené son entourage social et médical à faire une demande de curatelle administrative.</w:t>
      </w:r>
    </w:p>
    <w:p>
      <w:r>
        <w:rPr>
          <w:b/>
        </w:rPr>
        <w:t>E. 20</w:t>
      </w:r>
    </w:p>
    <w:p>
      <w:r>
        <w:t>Le 23 juillet 2020, la Dresse H______, du SMR, a rendu un avis selon lequel la Dresse B______ n’amenait pas de nouvel élément médical objectif nouveau, tant sur le plan anamnestique, diagnostique, que d'examen complémentaire. Elle était totalement en accord avec les diagnostics, hormis sur le diagnostic de dépendance à l'alcool primaire qu'elle estimait secondaire. Cependant, l'évaluation de la capacité de travail en cas de toxicodépendance devait être évaluée selon les indicateurs standards, et non plus en fonction de l'origine primaire ou secondaire de la dépendance. Par ailleurs, il n'était pas possible d'accumuler les diagnostics entre eux pour évaluer une capacité de travail. Celle-ci devait s'apprécier en analysant les indicateurs standards selon la jurisprudence, ce que les experts avaient fait, en tenant compte de toutes les atteintes somatique et psychiatriques, ainsi que de la dépendance. Par ailleurs, il était habituel que l'appréciation de la capacité de travail par des experts variait de celle effectuée par le médecin traitant, ce dernier, de par sa position, se basant sur un postulat de sincérité avec son patient, alors que les experts se basaient sur des éléments objectifs.</w:t>
      </w:r>
    </w:p>
    <w:p>
      <w:r>
        <w:t>A/3750/2019 - 8/29 -</w:t>
      </w:r>
    </w:p>
    <w:p>
      <w:r>
        <w:rPr>
          <w:b/>
        </w:rPr>
        <w:t>E. 21</w:t>
      </w:r>
    </w:p>
    <w:p>
      <w:r>
        <w:t>Le 29 juillet 2020, l’OAI s’est rallié à l’avis médical du SMR précité.</w:t>
      </w:r>
    </w:p>
    <w:p>
      <w:r>
        <w:rPr>
          <w:b/>
        </w:rPr>
        <w:t>E. 22</w:t>
      </w:r>
    </w:p>
    <w:p>
      <w:r>
        <w:t>A la demande de la chambre de céans, le CAPPI Servette (Drs K______, médecin chef de clinique, et L______, médecin interne) a rendu le 8 septembre 2020 un rapport médical. Le suivi avait débuté au CAPPI le 25 septembre 2019 ; l’assuré présentait les diagnostics de trouble dépressif récurrent sans précision, syndrome de dépendance à l’alcool, utilisation continue, syndrome de dépendance au cannabis, utilisation continue. Il prenait un psychotrope à titre sédatif-anxiolytique mais n’était pas d’accord avec un traitement antidépresseur. Il souffrait d’une symptomatologie dépressive qui évoluait d’une manière chronique avec des péjorations épisodiques depuis son tout premier épisode dépressif de 2004, survenu dans le contexte de séparation d'avec son épouse. Ensuite, en 2007, il avait manifesté un deuxième épisode dépressif suite au divorce ainsi que le décès de sa mère, personnage clé dans son psychisme, n'ayant jamais connu son père. L’assuré présentait de longue date une consommation d'alcool qui était devenue problématique plus ou moins dans cette même période arrivant jusqu'à la dépendance. Par la suite, ces symptômes ainsi que les consommations s’étaient poursuivis probablement pendant des années de même que sa descente sociale l'ayant amené jusqu'à perdre son appartement et à devenir SDF pendant presque deux ans, avant qu'il soit admis à la maison de l'Ancre. Cette période d'abstinence par rapport à l'alcool et l'amélioration sur le plan thymique avait permis aussi une récupération d'une partie de son fonctionnement, ayant été capable de vivre à nouveau dans un appartement autonome avec son fils. Cependant il n'avait jamais pu reprendre une activité professionnelle. Depuis 2017 - 2018, la situation s’était à nouveau péjorée sur le plan thymique et addictologique, avec de nombreux passage (11 avaient été retrouvés entre 2017 et 2020) aux urgences psychiatriques et somatique des HUG, pour hypothermie, hypoglycémie, retrouvé inconscient sur la voie publique, trouble du comportement en état d’alcoolisation aigue. Les limitations fonctionnelles suivantes étaient retenues : tristesse, perte d’élan vital, fatigabilité, anxiété de fond ainsi qu'une faible capacité d'adaptation et une faible tolérance au stress. Par ailleurs il consommait de l'alcool dès le matin, dans un but d'atténuer des symptômes de sevrage. Sur cela se surajoutaient des alcoolisations massives survenues plusieurs fois par semaine. L’assuré était totalement incapable de travailler, en tout cas depuis le début du suivi au CAPPI Servette.</w:t>
      </w:r>
    </w:p>
    <w:p>
      <w:r>
        <w:rPr>
          <w:b/>
        </w:rPr>
        <w:t>E. 23</w:t>
      </w:r>
    </w:p>
    <w:p>
      <w:r>
        <w:t>Le 5 octobre 2020, la Dresse H______, du SMR, a rendu un avis selon lequel le rapport du CAPPI Servette ne permettait pas d’évaluer si l’intensité du trouble dépressif s’était aggravée, en l’absence de status clinique et de description de la sévérité du trouble dépressif récurrent ; l’assuré ne prenait pas de traitement antidépresseur, et n’était suivi que mensuellement, ce qui allait contre un trouble dépressif sévère.</w:t>
      </w:r>
    </w:p>
    <w:p>
      <w:r>
        <w:t>A/3750/2019 - 9/29 -</w:t>
      </w:r>
    </w:p>
    <w:p>
      <w:r>
        <w:rPr>
          <w:b/>
        </w:rPr>
        <w:t>E. 24</w:t>
      </w:r>
    </w:p>
    <w:p>
      <w:r>
        <w:t>Le 5 octobre 2020, l’OAI s’est rallié à l’avis du SMR précité.</w:t>
      </w:r>
    </w:p>
    <w:p>
      <w:r>
        <w:rPr>
          <w:b/>
        </w:rPr>
        <w:t>E. 25</w:t>
      </w:r>
    </w:p>
    <w:p>
      <w:r>
        <w:t>Le 16 novembre 2020, la chambre de céans a informé les partie de son intention de confier une expertise judicaire psychiatrique à la doctoresse M______, FMH psychiatrie et psychothérapie, et leur a imparti un délai pour se prononcer sur une éventuelle récusation de l’experte ainsi que sur les questions libellées dans la mission d’expertise.</w:t>
      </w:r>
    </w:p>
    <w:p>
      <w:r>
        <w:rPr>
          <w:b/>
        </w:rPr>
        <w:t>E. 26</w:t>
      </w:r>
    </w:p>
    <w:p>
      <w:r>
        <w:t>Le 25 novembre 2020, l’OAI a souligné qu’une expertise psychiatrique probante figurait déjà au dossier, de sorte qu’il s’opposait à une expertise judiciaire mais n’avait pas de motif de récusation à l’encontre de l’experte. Il se ralliait à l’avis du SMR du 23 novembre 2020, lequel requérait deux questions complémentaires à poser à l’experte.</w:t>
      </w:r>
    </w:p>
    <w:p>
      <w:r>
        <w:rPr>
          <w:b/>
        </w:rPr>
        <w:t>E. 27</w:t>
      </w:r>
    </w:p>
    <w:p>
      <w:r>
        <w:t>Le recourant n’a pas formulé d’observation.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 et délai prescrits par la loi, le présent recours est recevable (art. 56 et 60 LPGA ; art. 89B de la loi sur la procédure administrative du 12 septembre 1985, LPA - E 5 10). 4. Le litige porte sur le droit du recourant à une rente d’invalidité. 5.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w:t>
      </w:r>
    </w:p>
    <w:p>
      <w:r>
        <w:t>A/3750/2019 - 10/29 - plus, il n’y a incapacité de gain que si celle-ci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Selon l’art. 28 al. 2 LAI, l’assuré a droit à une rente entière s’il est invalide à 70% au moins, à un trois-quarts de rente s'il est invalide à 60% au moins, à une demi- 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w:t>
      </w:r>
    </w:p>
    <w:p>
      <w:r>
        <w:t>A/3750/2019 - 11/29 -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w:t>
      </w:r>
    </w:p>
    <w:p>
      <w:r>
        <w:t>A/3750/2019 - 12/29 -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 98/2010 du 28 avril 2010, consid. 2.2.2, in : RSAS 2011 IV n° 17, p. 44) n’est pas une comorbidité (arrêt du Tribunal fédéral 9C 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w:t>
      </w:r>
    </w:p>
    <w:p>
      <w:r>
        <w:t>A/3750/2019 - 13/29 -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w:t>
      </w:r>
    </w:p>
    <w:p>
      <w:r>
        <w:t>A/3750/2019 - 14/29 -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9.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 841/2016 du 8 février 2017 consid. 3.1 et 9C 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 14/2018 du 12 mars 2018 consid 2.1). 10.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w:t>
      </w:r>
    </w:p>
    <w:p>
      <w:r>
        <w:t>A/3750/2019 - 15/29 - constituent un élément utile pour déterminer quels travaux on peut encore, raisonnablement, exiger de l'assuré (ATF 125 V 256 consid. 4; ATF 115 V 133 consid. 2; ATF 114 V 310 consid. 3c; arrêt du Tribunal fédéral 8C 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A/3750/2019 - 16/29 -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 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 581/2007 du 14 juillet 2008 consid. 3.2 et 9C 341/2007 du 16 novembre 2007 consid. 4.1).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 973/2011 du 4 mai 2012 consid. 3.2.1). On ajoutera qu'en cas de divergence d’opinion entre experts et médecins traitants, il n'est pas, de manière générale, nécessaire de mettre en œuvre une nouvelle expertise. La valeur probante des rapports médicaux des uns et des autres doit bien</w:t>
      </w:r>
    </w:p>
    <w:p>
      <w:r>
        <w:t>A/3750/2019 - 17/29 -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 369/2008 du 5 mars 2009 consid. 2.2). 11.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t>A/3750/2019 - 18/29 -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ou lorsqu’il s’agit de préciser un point de l’expertise ordonnée par l’administration ou de demander un complément à l’expert (ATF 137 V 210 consid. 4.4.1.4). 13.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w:t>
      </w:r>
    </w:p>
    <w:p>
      <w:r>
        <w:t>A/3750/2019 - 19/29 -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w:t>
      </w:r>
    </w:p>
    <w:p>
      <w:r>
        <w:t>A/3750/2019 - 20/29 - contraignantes (cf. arrêts du Tribunal fédéral 9C 603/2015 du 25 avril 2016 consid. 8.1 et 9C 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 337/2009 du 18 février 2010 consid. 7.5).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 692/2010 du 31 janvier</w:t>
      </w:r>
    </w:p>
    <w:p>
      <w:r>
        <w:t>A/3750/2019 - 21/29 - 2011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 692/2010, op. cit., consid. 3.4). 14.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 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 286/2015 du 12 janvier 2016 consid. 4.2 et 9C 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 286/2015, op. cit, consid. 4.2 et 9C 602/2015,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w:t>
      </w:r>
    </w:p>
    <w:p>
      <w:r>
        <w:t>A/3750/2019 - 22/29 - valeur leur capacité de travail résiduelle, on ne saurait exiger d'eux qu'ils prennent des mesures incompatibles avec l'ensemble des circonstances objectives et subjectives (arrêt du Tribunal fédéral 9C 1066/2009 du 22 septembre 2010 consid. 4.1 et la référence). 15.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 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 692/2017 du 12 mars 2018 consid. 5). 16.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17.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119 V 475 consid. 2b; ATF 114 V 313 consid. 3a; arrêt du Tribunal fédéral 8C 312/2016 du 13 mars 2017 consid. 5.4.1). Si l'on ne peut déterminer ou évaluer sûrement les deux revenus en cause, il faut, en s'inspirant de la méthode spécifique pour personnes sans activité lucrative (art. 28a al. 2 LAI en corrélation avec les art. 27 RAI [RS 831.201] et 8 al. 3 LPGA), procéder à une comparaison des activités et évaluer le degré d'invalidité d'après</w:t>
      </w:r>
    </w:p>
    <w:p>
      <w:r>
        <w:t>A/3750/2019 - 23/29 -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arrêt du Tribunal fédéral 8C_312/2016, op. cit., consid. 5.4.2). 18.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A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 141/2009 du 5 octobre 2009 consid. 2.3.1, SVR 2010 IV n° 9 p. 27 et 9C 163/2009 du 10 septembre 2010 consid. 4.1, SVR 2011 IV n° 30 p. 86; arrêt du Tribunal fédéral 9C 809/2017 du 27 mars 2018 consid. 5.2). 19. 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w:t>
      </w:r>
    </w:p>
    <w:p>
      <w:r>
        <w:t>A/3750/2019 - 24/29 - 210),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 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 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 312/2016 du 13 mars 2017 consid. 6.3). 20. En l’occurrence, l’intimé se fonde sur le rapport d’expertise du CEMEDEX du 15 juillet 2019 pour retenir une capacité de travail du recourant nulle dans l’activité de maçon depuis 2008 et totale dans une activité adaptée depuis toujours. Le recourant a contesté le volet psychiatrique de l’expertise du CEMEDEX. A cet égard, les rapports de la Dresse B______ des 7 octobre 2019 et 19 juin 2020 et celui des Drs L______ et K______ du 8 septembre 2020, étayés, mettent en doute les conclusions du rapport psychiatrique du CEMEDEX. En effet, les diagnostics posés, les limitations fonctionnelles retenues ainsi que la description des multiples hospitalisations du recourant entre 2017 et 2020 ne permettent pas de confirmer, au degré de la vraisemblance prépondérante, une capacité de travail totale du recourant, dans une activité adaptée à ses limitations</w:t>
      </w:r>
    </w:p>
    <w:p>
      <w:r>
        <w:t>A/3750/2019 - 25/29 - somatiques. Le SMR admet d’ailleurs que le rapport du CAPPI Servette parle pour une possible aggravation de l’addiction du recourant (avis du SMR du 5 octobre 2020). 21. Dans ces conditions, une instruction psychiatrique complémentaire se justifie, par le biais d’une expertise judiciaire, laquelle sera confiée à la Dresse M______, FMH psychiatrie et psychothérapie, centre Phénix Grand-Pré, rue du Grand-Pré 72, 1202 Genève. Les deux questions complémentaires proposées par l’intimé seront ajoutées à la mission d’expertise (D.10.3 et D.10.4).</w:t>
      </w:r>
    </w:p>
    <w:p>
      <w:r>
        <w:t>A/3750/2019 - 26/29 -</w:t>
      </w:r>
    </w:p>
    <w:p>
      <w:r>
        <w:t>PAR CES MOTIFS, LA CHAMBRE DES ASSURANCES SOCIALES : Statuant Préparatoirement : I. Ordonne une expertise médicale psychiatrique et rhumatologique. La confie à la Dresse M______.</w:t>
      </w:r>
    </w:p>
    <w:p>
      <w:r>
        <w:t>Dit que la mission d’expertise sera la suivante : A. Prendre connaissance du dossier de la cause. B. Si nécessaire, prendre tous renseignements auprès des médecins ayant traité la personne expertisée, en particulier les Drs B______, L______ et K______. C. Examiner et entendre la personne expertisée et si nécessaire, ordonner d’autres examens. D. Charge l’expert d’établir un rapport détaillé comprenant les éléments suivants : 1. Anamnèse détaillée. 2. Plaintes de la personne expertisée. 3. Status clinique et constatations objectives. 4. Diagnostics (selon un système de classification reconnu) 4.1 Avec répercussion sur la capacité de travail 4.1.1 Dates d'apparition 4.2 Sans répercussion sur la capacité de travail 4.2.2 Dates d'apparition 4.3 En particulier, l'état de santé de la personne expertisée s'est-il amélioré/détérioré depuis le 10 mai 2019 (date de l’examen du Dr C______ du CEMEDEX ? 5. Limitations fonctionnelles 5.1. Indiquer les limitations fonctionnelles en relation avec chaque diagnostic 5.1.2 Date d'apparition 5.2 Les plaintes sont-elles objectivées ? 6. Cohérence</w:t>
      </w:r>
    </w:p>
    <w:p>
      <w:r>
        <w:t>A/3750/2019 - 27/29 - 6.1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6.4 Est-ce que la personne expertisée s'est engagée ou s'engage dans les traitements qui sont raisonnablement exigibles et possiblement efficaces dans son cas ou n'a-t-elle que peu ou pas de demande de soins ? 7. Personnalité 7.1 Est-ce que la personne expertisée présente un trouble de la personnalité et si oui, lequel, selon les critères diagnostiques des ouvrages de référence ? 7.2 Est-ce que la personne expertisée présente des traits de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d) familial 9. Capacité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