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ATAS/1222/2018 vom 20. Dezember 2018</w:t>
      </w:r>
    </w:p>
    <w:p>
      <w:r>
        <w:t>GE Cour de justice, 2018-12-20, FR</w:t>
      </w:r>
    </w:p>
    <w:p>
      <w:r>
        <w:rPr>
          <w:b/>
        </w:rPr>
        <w:t xml:space="preserve">Quelle: </w:t>
      </w:r>
      <w:r>
        <w:t>https://mcp.opencaselaw.ch/entscheid/ge_gerichte_ATAS_1222_2018</w:t>
      </w:r>
    </w:p>
    <w:p>
      <w:r>
        <w:t>FR: GE_GERICHTE ATAS/1222/2018 du 20 décembre 2018</w:t>
      </w:r>
    </w:p>
    <w:p>
      <w:r>
        <w:t>IT: GE_GERICHTE ATAS/1222/2018 del 20 dicembre 2018</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le bien-fondé de la suspension de onze jours du versement de l’indemnité infligée au recourant, pour absence fautive à un entretien de conseil.</w:t>
      </w:r>
    </w:p>
    <w:p>
      <w:r>
        <w:rPr>
          <w:b/>
        </w:rPr>
        <w:t>E. 4</w:t>
      </w:r>
    </w:p>
    <w:p>
      <w:r>
        <w:t>L’assuré qui fait valoir des prestations d’assurance doit, avec l’assistance de l’Office du travail compétent, entreprendre tout ce qu’on peut raisonnablement exiger de lui pour éviter le chômage ou l’abréger. Selon l’art. 17 al. 3 let. b LACI, l’assuré a l’obligation, lorsque l’autorité compétente le lui enjoint, de participer aux entretiens de conseil, aux réunions d’information et aux consultations spécialisées.</w:t>
      </w:r>
    </w:p>
    <w:p>
      <w:r>
        <w:rPr>
          <w:b/>
        </w:rPr>
        <w:t>E. 5</w:t>
      </w:r>
    </w:p>
    <w:p>
      <w:r>
        <w:t>Le droit de l’assuré à l’indemnité est suspendu lorsqu’il est établi que celui-ci n’observe pas les prescriptions de contrôle du chômage ou les instructions de</w:t>
      </w:r>
    </w:p>
    <w:p>
      <w:r>
        <w:t>A/2942/2018 - 4/7 - l’autorité compétente (cf. art. 30 al. 1 let. d LACI). Selon l’art. 16 al. 1 let. b de l’ordonnance sur l’assurance-chômage obligatoire et l’indemnité en cas d’insolvabilité du 31 août 1983 (ci-après OACI), l’office compétent examine s’il y a motif à suspension lorsque l’assuré ne donne pas suite aux injonctions qui lui ont été adressées. S’il y a motif à suspension, il prononce la suspension par voie de décision, conformément à l’art. 16 al. 2 OACI. Selon la jurisprudence, l’assuré qui ne se rend pas à un entretien de conseil doit en principe être sanctionné si l’on peut déduire de son comportement une légèreté, de l’indifférence ou un manque d’intérêt par rapport à ses obligations de chômeur ou de bénéficiaire de prestations. En application du principe de proportionnalité, l’assuré qui a manqué un rendez- vous consécutivement à une erreur ou à une inattention de sa part et qui s’en excuse spontanément ne peut toutefois être suspendu dans l’exercice de son droit à l’indemnité si l’on peut par ailleurs déduire de son comportement général qu’il prend ses obligations très au sérieux (arrêt du Tribunal fédéral des assurances sociales C 145/01 du 4 octobre 2001, consid. 2. b ; Boris RUBIN, Commentaire de la loi sur l’assurance-chômage, 2014, n.50 ad art. 30 et références citées). Il suffit que l’assuré ait déjà commis une faute, de quelque nature qu’elle soit, sanctionnée ou non, pour qu’une sanction se justifie en cas d’absence injustifiée (Boris RUBIN, op. cit., n.51 ad art. 30 et référence citée).</w:t>
      </w:r>
    </w:p>
    <w:p>
      <w:r>
        <w:rPr>
          <w:b/>
        </w:rPr>
        <w:t>E. 6</w:t>
      </w:r>
    </w:p>
    <w:p>
      <w:r>
        <w:t>a) La durée de la suspension est proportionnelle à la gravité de la faute (art. 30 al. 3 LACI;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b) En tant qu'autorité de surveillance, le SECO a adopté un barème indicatif à l'intention des organes d'exécution (Bulletin LACI/D72ss).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Selon le barème du SECO, l’assuré qui n’observe pas les instructions de l’OCE, en ne se rendant notamment pas à un entretien de conseil, sans excuse valable, doit être suspendu dans son droit à l’indemnité pour une période de 5 à 8 jours lors du premier manquement et de 9 à 15 jours lors du second manquement et son dossier doit être renvoyé à l’autorité cantonale pour décision lors du troisième manquement (Bulletin LACI IC/D79.3A).</w:t>
      </w:r>
    </w:p>
    <w:p>
      <w:r>
        <w:t>A/2942/2018 - 5/7 - c)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d) Si l'assuré est suspendu de façon répétée dans son droit à l'indemnité, la durée de suspension est prolongée en conséquence. Les suspensions subies pendant les deux dernières années (période d'observation) sont prises en compte dans le calcul de la prolongation, tout en tenant compte du comportement général de la personne assurée (Bulletin LACI IC/D63 et D63d, octobre 2011).</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w:t>
      </w:r>
    </w:p>
    <w:p>
      <w:r>
        <w:t>En l’espèce, il n’est pas contesté que le recourant a oublié son entretien de conseil du 3 avril 2018. La Cour de céans a conscience de la pression qu’a pu ressentir le recourant, confronté à plus de 60 ans, pour la première fois, à une situation de chômage. Cela ne constitue pour autant pas une excuse valable à son oubli, d’autant que l’intéressé n’a produit aucun document médical attestant que ses facultés auraient été altérées. Dès lors, une sanction se justifie. En effet, même si c’était le premier rendez-vous manqué par le recourant, force est de constater que celui-ci avait déjà été sanctionné pour d’autres motifs. La situation n’est donc pas analogue à celle de l’assuré qui remplit de façon irréprochable ses obligations à l'égard de l'assurance-chômage, oublie de se rendre à un entretien de conseil et s’en excuse spontanément. S’agissant de la durée de la suspension, c’est à juste titre que l’intimé a tenu compte des deux précédents manquements ayant donné lieu à des suspensions de trois et cinq jours. Dès lors, la durée de onze jours fixée par l’intimé, conforme au barème suggéré par le SECO et correspondant à l’échelle prévue par l’ordonnance en cas de faute légère, ne peut qu’être confirmée.</w:t>
      </w:r>
    </w:p>
    <w:p>
      <w:r>
        <w:t>A/2942/2018 - 6/7 - Eu égard aux considérations qui précèdent, le recours est rejeté. Pour le surplus, la procédure est gratuite.</w:t>
      </w:r>
    </w:p>
    <w:p>
      <w:r>
        <w:t>A/2942/2018 - 7/7 -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