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ATAS/1222/2014 vom 25. November 2014</w:t>
      </w:r>
    </w:p>
    <w:p>
      <w:r>
        <w:t>GE Cour de justice, 2014-11-25, FR</w:t>
      </w:r>
    </w:p>
    <w:p>
      <w:r>
        <w:rPr>
          <w:b/>
        </w:rPr>
        <w:t xml:space="preserve">Quelle: </w:t>
      </w:r>
      <w:r>
        <w:t>https://mcp.opencaselaw.ch/entscheid/ge_gerichte_ATAS_1222_2014</w:t>
      </w:r>
    </w:p>
    <w:p>
      <w:r>
        <w:t>FR: GE_GERICHTE ATAS/1222/2014 du 25 novembre 2014</w:t>
      </w:r>
    </w:p>
    <w:p>
      <w:r>
        <w:t>IT: GE_GERICHTE ATAS/1222/2014 del 25 novembre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2010.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w:t>
      </w:r>
    </w:p>
    <w:p>
      <w:r>
        <w:rPr>
          <w:b/>
        </w:rPr>
        <w:t>E. 3</w:t>
      </w:r>
    </w:p>
    <w:p>
      <w:r>
        <w:t>Le délai de recours est de 30 jours. Interjeté dans la forme et le délai prévus par la loi, le recours est recevable (art. 56 à 61 LPGA).</w:t>
      </w:r>
    </w:p>
    <w:p>
      <w:r>
        <w:rPr>
          <w:b/>
        </w:rPr>
        <w:t>E. 4</w:t>
      </w:r>
    </w:p>
    <w:p>
      <w:r>
        <w:t>Le litige porte sur le droit du recourant à une rente de l’assurance-invalidité et à des mesures de reclassement.</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w:t>
      </w:r>
    </w:p>
    <w:p>
      <w:r>
        <w:t>A/3251/2013 - 8/15 -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d'autres termes, l’assuré n'a droit à l'intégralité des prestations que s’il a présenté sa demande dans le délai de six mois à partir de la survenance de l'incapacité de gain. Si il le fait plus tard, il perd son droit pour chaque mois de retard (Arrêt du Tribunal fédéral 9C_432/2012 du 31 août 2012 consid. 3.3 ; Michel VALTERIO, op. cit., n°2187 ss).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w:t>
      </w:r>
    </w:p>
    <w:p>
      <w:r>
        <w:t>A/3251/2013 - 9/15 -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A/3251/2013 - 10/15 -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w:t>
      </w:r>
    </w:p>
    <w:p>
      <w:r>
        <w:t>A/3251/2013 - 11/15 -</w:t>
      </w:r>
    </w:p>
    <w:p>
      <w:r>
        <w:rPr>
          <w:b/>
        </w:rPr>
        <w:t>E. 7</w:t>
      </w:r>
    </w:p>
    <w:p>
      <w:r>
        <w:t>a. En l’espèce, il convient en premier lieu d’examiner quelles sont les répercussions des atteintes à la santé présentées par le recourant sur sa capacité de travail, depuis son accident du 5 novembre 2010. Le SMR a considéré que le recourant présentait une incapacité de travail totale dans son activité habituelle d’aide-jardinier dès le 5 novembre 2010, date de son accident, et d’une pleine capacité de travail dans une activité adaptée à ses limitations fonctionnelles dès le 5 mai 2011 sur la base du rapport d’examen rhumatologique et psychiatrique du 6 mars 2013. Le recourant se prévaut des rapports de ses médecins, émanant notamment des Drs F______ et K______, et soutient qu’il est totalement incapable de travailler. Il estime qu’une expertise psychiatrique judiciaire se justifie, attendu que le rapport de la Dresse I______ ne dispose pas d’une pleine valeur probante, qu’il souffre de douleurs importantes et que ses troubles psychiatriques ont été constatés par trois médecins. Selon le Dr F______, le recourant est totalement incapable de travailler comme jardinier mais a la « possibilité de travailler dans des postes ne demandant pas de port de charges lourdes ou de station assise trop prolongée ». Il souffre notamment de douleurs chroniques du coude droit, de la hanche, des lombo-sacrées droites, ainsi que d’insomnies et d’un syndrome anxio-dépressif depuis octobre 2011 (cf. rapport du Dr F______ du 9 octobre 2013). Quant au Dr K______, il indique dans son rapport du 11 décembre 2013 que le recourant développe une symptomatologie dépressive récurrente avec syndrome somatique, apparemment d’état actuel moyen (code F33.11 selon la Classification internationale des maladies). b. Afin de se prononcer sur la capacité de travail du recourant, il convient de se prononcer sur la valeur probante des rapports précités. La chambre de céans constate que le recourant a été examiné le 6 mars 2013 par les Drs H______, spécialiste FMH en médecine interne et rhumatologie, et I______, spécialiste FMH en psychiatrie et psychothérapie, à savoir par des praticiens disposant de toutes les qualifications requises pour juger des affections en cause. Leur rapport d’examen bidisciplinaire est fondé sur une anamnèse détaillée effectuée en connaissance du dossier médical, sur les plaintes du recourant et sur des examens cliniques ostéoarticulaires, neurologiques et psychiatriques complets. Leurs conclusions, selon lesquelles l’assuré souffre d’une incapacité de travail totale dans sa profession d’aide jardinier depuis le 5 novembre 2010 mais est pleinement capable d’exercer une activité adaptée à ses limitations dès le 5 mai 2011 sont claires et dépourvues de contradictions. Elles sont également motivées, puisqu’elles tiennent compte, sur le plan psychiatrique, de l’absence de diagnostic ayant une incidence sur la capacité de travail et sur le plan rhumatologique, de la présence de limitations fonctionnelles (le soulèvement de charges supérieures à cinq kilogrammes ; le travail en porte-à-faux prolongé du tronc ; l’exposition aux vibrations ; la nécessité d’alterner les positions) et d’un phénomène inflammatoire</w:t>
      </w:r>
    </w:p>
    <w:p>
      <w:r>
        <w:t>A/3251/2013 - 12/15 - du plateau supérieur de la vertèbre L4 justifiant une incapacité de travail totale de six mois à compter de l’accident du 5 novembre 2010. c. S’agissant des rapports des médecins traitants, ceux-ci sont peu motivés et ne démontrent pas que le recourant serait incapable de travailler dans une activité adaptée à ses limitations fonctionnelles. En effet, les Drs F______ et E______ ont seulement attesté de son incapacité à exercer sa profession habituelle, tandis que les Drs K______ et J______ ne se sont pas prononcés quant à sa capacité de travail. Dans une activité adaptée aux limitations fonctionnelles, il apparaît que les conclusions du Dr F______ convergent avec celles du SMR, dans la mesure où elles mentionnent la « possibilité [pour le recourant] de travailler dans des postes ne demandant pas de port de charges lourdes […] ou de station assise prolongée » (cf. rapport du Dr F______ du 9 octobre 2013). Enfin, les rapports des médecins traitants ne font pas état d’élément dont les Drs H______ et I______ n’auraient pas tenu compte. Partant, ceux-ci ne permettent pas de mettre en doute les conclusions du SMR. d. Les griefs du recourant concernant la valeur probante du volet psychiatrique de l’examen du SMR doivent être écartés. En premier lieu, l’anamnèse ne s’étend pas sur deux lignes mais sur presque trois pages et renseigne de manière complète sur le parcours personnel et professionnel de l’assuré, ses antécédents familiaux, somatiques et psychiatriques, ainsi que sur ses plaintes, ses traitements et son mode de vie (rapport d’examen rhumatologique et psychiatrique, p. 2 à 4). Deuxièmement, la Dresse I______ n’a pas omis de mentionner ses observations, puisqu’elle les a consignées dans son status psychiatrique, lequel décrit non seulement les symptômes qu’elle a écartés mais aussi le comportement qu’elle a constaté pendant l’examen. Elle a notamment indiqué que l’assuré était collaborant, euthymique, partageait le focus d’attention se plaignait de réveils nocturnes liés à ses douleurs, bénéficiait d’un appétit et d’une libido normaux, et manifestait une amplification de ses plaintes somatiques, accompagnée d’un sentiment de détresse et d’un léger comportement algique. On ne saurait ainsi réduire la contribution de l’examinatrice à une liste de symptômes absents ou de constatations impersonnelles. Troisièmement, les diagnostics psychiatriques divergents des médecins du recourant n’ont aucune incidence sur la valeur probante du rapport du SMR, dans la mesure où ils ne mettent pas en évidence d’élément objectif ignoré par la Dresse I______. À cet égard, bien que le Dr K______ ait fait état d’idées suicidaires passives et de ruminations anxieuses, il convient de relever que ces symptômes n’étaient pas présents lors de l’examen du SMR puisque l’examinatrice les a expressément écartés. De surcroît, on remarquera que le Dr F______ ne dispose pas de connaissances spécialisées en psychiatrie, si bien que ses diagnostics dans ce domaine sont sujets à caution. e. Pour les motifs qui précèdent, les conclusions du rapport d’examen bidisciplinaire des Drs H______ et I______ emportent la conviction de la chambre de céans, de sorte que celle-ci retiendra, au degré de la vraisemblance</w:t>
      </w:r>
    </w:p>
    <w:p>
      <w:r>
        <w:t>A/3251/2013 - 13/15 - prépondérante, que le recourant est totalement incapable de travailler dans sa profession habituelle d’aide jardinier dès le 5 novembre 2010 mais bénéficie d’une pleine capacité de travail dans une activité adaptée à ses limitations fonctionnelles depuis le 5 mai 2011, six mois après son accident.</w:t>
      </w:r>
    </w:p>
    <w:p>
      <w:r>
        <w:rPr>
          <w:b/>
        </w:rPr>
        <w:t>E. 8</w:t>
      </w:r>
    </w:p>
    <w:p>
      <w:r>
        <w:t>Comme le rapport d’examen rhumatologique et psychiatrique du SMR doit se voir reconnaître une pleine valeur probante, il n’y a pas lieu de mettre en œuvre une expertise judiciaire. En effet, si un justiciable a le droit de faire administrer des preuves essentielles en vertu de la garantie constitutionnelle du droit d'être entendu (ATF 127 V 431 consid. 3a), ce droit n'empêche cependant pas l'autorité de mettre un terme à l'instruction lorsque, comme en l’espèce,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w:t>
      </w:r>
    </w:p>
    <w:p>
      <w:r>
        <w:rPr>
          <w:b/>
        </w:rPr>
        <w:t>E. 9</w:t>
      </w:r>
    </w:p>
    <w:p>
      <w:r>
        <w:t>Il convient à présent de se prononcer sur le degré d’invalidité du recourant et partant, sur son droit à une rente d’invalidité et à des mesures de reclassement. a) Pour la période du 5 novembre 2010 au 4 mai 2011, le recourant a été totalement incapable de travailler dans toute activité. Dans un tel cas de figure, le degré d’invalidité se confond exceptionnellement avec celui de l’incapacité de travail (Arrêt du Tribunal fédéral des assurances I 45/06 du 5 mars 2007 consid. 4.2.2). Par conséquent, le recourant a présenté un degré d’invalidité de 100% durant la période précitée. b) Dès le 5 mai 2011, ce dernier a retrouvé une pleine capacité de travail dans une profession adaptée à ses limitations. À partir de cette date, une comparaison des revenus doit être effectuée, le degré d’invalidité ne se confondant plus avec l’incapacité de travail. L’OAI a déterminé que le recourant présentait un degré d’invalidité nul, sur la base d’un revenu sans invalidité actualisé pour 2011 de CHF 51'353.– d’une part, d’un revenu avec invalidité actualisé pour 2011 de CHF 55'560.– d’autre part, calculé selon les données statistiques des ESS 2010, tableau TA1, niveau 4, homme, compte tenu d’un temps de travail exigible de 100% et d’un abattement de 10% au vu des limitations fonctionnelles. Ce calcul, de même que le statut d’actif retenu par l’OAI, ne sont pas contestés par le recourant. Ils ne prêtent au demeurant pas flanc à la critique. On précisera que si l’OAI n’a pas expressément désigné les activités pouvant encore être exercées par le recourant, il sied néanmoins d'admettre que le marché du travail offre un éventail suffisamment large d'activités légères, dont on doit convenir qu'un nombre significatif sont adaptées aux limitations du recourant et</w:t>
      </w:r>
    </w:p>
    <w:p>
      <w:r>
        <w:t>A/3251/2013 - 14/15 - accessibles sans aucune formation particulière (arrêt du Tribunal fédéral 9C_279/2008 du 16 décembre 2008 consid. 4). c) Le recourant présente un degré d’invalidité nul depuis le 5 mai 2011, date à laquelle il a recouvré une pleine capacité de travail dans une activité adaptée à ses limitations. À l’issue du délai de carence d’un an au 5 novembre 2011, son degré d’invalidité était donc insuffisant pour ouvrir droit à une rente d’invalidité (art. 28 al. 1 let. c LAI). d) Comme la recourant ne présente aucune invalidité, force est de constater que des mesures d’ordre professionnel, ne sont pas nécessaires pour rétablir, maintenir ou améliorer sa capacité de gain (art. 8 al. 1 LAI). Son degré d’invalidité, inférieur à 20%, est a fortiori insuffisant pour justifier l’octroi d’une mesure de reclassement (arrêt du Tribunal fédéral 9C_385/2009 du 13 octobre 2009).</w:t>
      </w:r>
    </w:p>
    <w:p>
      <w:r>
        <w:rPr>
          <w:b/>
        </w:rPr>
        <w:t>E. 10</w:t>
      </w:r>
    </w:p>
    <w:p>
      <w:r>
        <w:t>Vu ce qui précède, le recours, mal fondé, doit être rejeté. La procédure n’étant pas gratuite (art. 69 al. 1bis LAI), il y a lieu de condamner le recourant au paiement d'un émolument de CHF 200.-.</w:t>
      </w:r>
    </w:p>
    <w:p>
      <w:r>
        <w:t>A/3251/2013 - 15/15 -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