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ATAS/1222/2013 vom 10. Dezember 2013</w:t>
      </w:r>
    </w:p>
    <w:p>
      <w:r>
        <w:t>GE Cour de justice, 2013-12-10, FR</w:t>
      </w:r>
    </w:p>
    <w:p>
      <w:r>
        <w:rPr>
          <w:b/>
        </w:rPr>
        <w:t xml:space="preserve">Quelle: </w:t>
      </w:r>
      <w:r>
        <w:t>https://mcp.opencaselaw.ch/entscheid/ge_gerichte_ATAS_1222_2013</w:t>
      </w:r>
    </w:p>
    <w:p>
      <w:r>
        <w:t>FR: GE_GERICHTE ATAS/1222/2013 du 10 décembre 2013</w:t>
      </w:r>
    </w:p>
    <w:p>
      <w:r>
        <w:t>IT: GE_GERICHTE ATAS/1222/2013 del 10 dicembre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 recours a été adressé dans les forme et délai légaux (art. 56ss LPGA), de sorte qu'il est recevable.</w:t>
      </w:r>
    </w:p>
    <w:p>
      <w:r>
        <w:rPr>
          <w:b/>
        </w:rPr>
        <w:t>E. 3</w:t>
      </w:r>
    </w:p>
    <w:p>
      <w:r>
        <w:t>Les dispositions de la LPGA, en vigueur depuis le 1er janvier 2003, s’appliquent aux prestations complémentaires fédérales à moins que la LPCC n'y déroge</w:t>
      </w:r>
    </w:p>
    <w:p>
      <w:r>
        <w:t>A/2566/2013 - 4/7 - expressément (art. 1 al. 1 de la loi fédérale du 6 octobre 2006 sur les prestations complémentaires à l’AVS et à l’AI [LPC; 831.30]).</w:t>
      </w:r>
    </w:p>
    <w:p>
      <w:r>
        <w:rPr>
          <w:b/>
        </w:rPr>
        <w:t>E. 4</w:t>
      </w:r>
    </w:p>
    <w:p>
      <w:r>
        <w:t>Il en va de même en matière de prestations complémentaires cantonales (cf. art. 1A let. b LPCC).</w:t>
      </w:r>
    </w:p>
    <w:p>
      <w:r>
        <w:rPr>
          <w:b/>
        </w:rPr>
        <w:t>E. 5</w:t>
      </w:r>
    </w:p>
    <w:p>
      <w:r>
        <w:t>Le litige porte sur la prise en charge du traitement dentaire du recourant.</w:t>
      </w:r>
    </w:p>
    <w:p>
      <w:r>
        <w:rPr>
          <w:b/>
        </w:rPr>
        <w:t>E. 6</w:t>
      </w:r>
    </w:p>
    <w:p>
      <w:r>
        <w:t>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 pour les personnes seules ou les conjoints de personnes vivant dans un home ou un hôpital. C'est lors de la réforme de la péréquation financière que la compétence de définir les frais de maladie et d'invalidité qui, dans les limites du droit fédéral, peuvent être remboursés, a été transférée aux cantons. Ces frais étaient jusqu'alors déterminés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1er janvier 2008, tant que les cantons n'avaient pas défini les frais susceptibles d’être remboursés au sens de l’art. 14. al. 1 LPC.</w:t>
      </w:r>
    </w:p>
    <w:p>
      <w:r>
        <w:rPr>
          <w:b/>
        </w:rPr>
        <w:t>E. 7</w:t>
      </w:r>
    </w:p>
    <w:p>
      <w:r>
        <w:t>a. L'art. 2 al. 1 let. c de la loi sur les prestations fédérales complémentaires à l’assurance-vieillesse et survivants et à l’assurance-invalidité du 14 octobre 1965 (J 4 20;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b.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J 4 20.04), entré en vigueur le 1er janvier 2011.</w:t>
      </w:r>
    </w:p>
    <w:p>
      <w:r>
        <w:t>A/2566/2013 - 5/7 - Eu égard au principe selon lequel les règles applicables sont celles en vigueur où les faits juridiquement déterminants se sont produits (ATF I 648/06 du 8 août 2007, consid. 3), la légalité de la décision litigieuse doit être examinée selon le règlement en vigueur depuis le 1er janvier 2011 (la décision datant de 2013), ce qui ne change rien à la solution du litige, eu égard à la teneur identique de l'OMPC et de la jurisprudence y relative. c. Aux termes de l'art. 10 RFMPC, les frais de traitement dentaire sont remboursés dans la mesure où il s’agit d’un traitement simple, économique et adéquat (al. 1). Le tarif de l’assurance-accidents, de l’assurance militaire et de l’assurance- invalidité (tarif AA/AM/AI) est déterminant pour le remboursement des honoraires des prestations dentaires et le tarif AA/AM/AI pour le remboursement des travaux de technique dentaire (al. 2). Si le coût d’un traitement dentaire (frais de laboratoire inclus) risque, selon toute vraisemblance, de dépasser 3’000 francs, un devis doit être adressé à l’organe d’exécution en matière de PC avant le début du traitement (al. 3). 3’000 francs au plus seront remboursés si un traitement d’un coût supérieur à ce montant a été effectué sans approbation préalable du devis. Il peut exceptionnellement dépasser ce montant si le bénéficiaire démontre a posteriori que le remboursement sollicité correspond à un traitement simple, économique et adéquat (al. 4). d. Selon l'art. 7 RFMPC: - Sont remboursés les frais de maladie et d’invalidité ainsi que les dépenses pour moyens auxiliaires qui sont survenus en Suisse (al. 1); - Les frais survenus à l’étranger sont exceptionnellement remboursés s’ils se sont révélés indispensables pendant un séjour hors de Suisse ou si les mesures indiquées du point de vue médical ne pouvaient être appliquées qu’à l’étranger (al. 2); - Les frais des cures balnéaires et des séjours de convalescence à l’étranger ne sont pas remboursés (al. 3): - Lorsqu’un moyen auxiliaire qui n’est pas remis en prêt est acheté à l’étranger, c’est le prix pratiqué en Suisse qui est déterminant s’il est nettement inférieur (al. 4).</w:t>
      </w:r>
    </w:p>
    <w:p>
      <w:r>
        <w:rPr>
          <w:b/>
        </w:rPr>
        <w:t>E. 8</w:t>
      </w:r>
    </w:p>
    <w:p>
      <w:r>
        <w:t>Il ressort de la tarification française des actes médicaux (NGAP) que les codes figurant sur la facture du médecin-dentiste correspondent aux actes suivants: - Cavité composée, traitement global intéressant trois faces et plus SC 17-20; - Cavité composée, traitement global intéressant deux faces SC 12-14; - Examen radiographique intrabuccal à images numérisées par capteur, par dent ou groupe de deux ou trois dents contiguës, au cours d'une même séance de diagnostic ou de traitement Z 6;</w:t>
      </w:r>
    </w:p>
    <w:p>
      <w:r>
        <w:t>A/2566/2013 - 6/7 -</w:t>
      </w:r>
    </w:p>
    <w:p>
      <w:r>
        <w:rPr>
          <w:b/>
        </w:rPr>
        <w:t>E. 9</w:t>
      </w:r>
    </w:p>
    <w:p>
      <w:r>
        <w:t>En l'espèce, le SPC a refusé de prendre en charge la facture de frais dentaires du 26 avril 2012 de CHF 103,50 non pas au motif que l'assurée aurait dû demander un devis et le soumettre au SPC, contrairement à ce que l'assurée a compris de la décision du 14 mai 2013, mais en raison du fait que seuls les frais indispensables survenus à l'étranger sont remboursés. C'est toutefois sans fondement que le SPC a retenu que l'assurée avait effectué une simple visite de contrôle. Si l'assurée a mentionné l'absence de gravité, c'était pour justifier l'absence de devis. Il s'avère toutefois que les actes médicaux pratiqués sont une radiographie des deux dents touchées, suivie du traitement de deux caries sur ces deux dents. Or, il est notoire que les caries peuvent être douloureuses au point que leur traitement se révèle indispensable pendant un séjour hors de Suisse. Il s'agit précisément du cas d'urgence visé par l'art. 7 al. 2 RFMPC qui permet de prendre en charge, exceptionnellement, des frais médicaux intervenus à l'étranger, la disposition n'excluant pas les traitements dentaires. Il n'y a pas de raison particulière de mettre en doute les allégations de l'assurée, selon lesquelles elle ne pouvait pas attendre pour soigner ses caries. Des questions adressées à ce sujet au dentiste en France resteraient certainement sans réponse, compte tenu des règles particulières de secret médical qui y sont pratiquées. Compte tenu de la faible valeur litigieuse, il serait disproportionné d'ordonner une expertise dentaire pour déterminer, pour autant que cela soit possible, si l'intensité de la douleur permettait à l'assurée d'attendre la fin de son séjour et son retour en Suisse pour se faire soigner, le cas échéant, si les caries étaient déjà présentes avant ce séjour. Au surplus, lorsque l'assurée a été traitée en France le 26 mai 2012, sa demande de prestations complémentaire avait été déposée le 22 mai 2012 seulement, de sorte qu'elle ne disposait encore d'aucune information concernant la prise en charge de ses frais médicaux, notamment à l'étranger, ces frais ayant été pris en charge avec effet rétroactif au 1er septembre 2011. Pour l'ensemble de ces motifs, la décision de refus de prise en charge des frais de radio de deux dents et de traitement des deux caries est mal fondée.</w:t>
      </w:r>
    </w:p>
    <w:p>
      <w:r>
        <w:rPr>
          <w:b/>
        </w:rPr>
        <w:t>E. 10</w:t>
      </w:r>
    </w:p>
    <w:p>
      <w:r>
        <w:t>En conséquence, le recours est admis et la décision sur opposition du 26 juillet 2013, en tant qu'elle confirme le refus de remboursement de la facture de CHF 103,90, est annulée.</w:t>
      </w:r>
    </w:p>
    <w:p>
      <w:r>
        <w:t>A/2566/2013 - 7/7 - PAR CES MOTIFS, LA CHAMBRE DES ASSURANCES SOCIALES : Statuant A la forme : 1. Déclare le recours recevable. Au fond : 2. L'admet, annule la décision sur opposition du 26 juillet 2013 et dit que l'intimé doit prendre en charge les frais dentaires des soins prodigués le 26 mai 2012 en France de CHF 103.90.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