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ATAS/1221/2009 vom 28. September 2009</w:t>
      </w:r>
    </w:p>
    <w:p>
      <w:r>
        <w:t>GE Cour de justice, 2009-09-28, FR</w:t>
      </w:r>
    </w:p>
    <w:p>
      <w:r>
        <w:rPr>
          <w:b/>
        </w:rPr>
        <w:t xml:space="preserve">Quelle: </w:t>
      </w:r>
      <w:r>
        <w:t>https://mcp.opencaselaw.ch/entscheid/ge_gerichte_ATAS_1221_2009</w:t>
      </w:r>
    </w:p>
    <w:p>
      <w:r>
        <w:t>FR: GE_GERICHTE ATAS/1221/2009 du 28 septembre 2009</w:t>
      </w:r>
    </w:p>
    <w:p>
      <w:r>
        <w:t>IT: GE_GERICHTE ATAS/1221/2009 del 28 settembre 2009</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A/4336/2008 - 7/17 - En l'espèce, la décision attaquée, qui reconsidère celle du 15 octobre 2003, a été prononcée le 29 octobre 2008. La LPGA s’applique donc au cas d’espèce.</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23 septembre 2008, qui a été confirmé par la décision du 29 octobre 2008, contre laquelle l'assuré a interjeté directement recours devant le Tribunal de céans le 10 décembre 2008. c) Interjeté dans les forme et délai prévus par la loi, devant l'autorité compétente, le recours est en conséquence recevable (art. 56 ss LPGA).</w:t>
      </w:r>
    </w:p>
    <w:p>
      <w:r>
        <w:rPr>
          <w:b/>
        </w:rPr>
        <w:t>E. 3</w:t>
      </w:r>
    </w:p>
    <w:p>
      <w:r>
        <w:t>L'objet du litige porte sur le bien-fondé de la décision de suppression de la rente d'invalidité de la recourante.</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w:t>
      </w:r>
    </w:p>
    <w:p>
      <w:r>
        <w:t>A/4336/2008 - 8/17 - 662/3 %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6</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b) Selon l'art. 53 al. 2 LPGA, l'assureur peut revenir sur les décisions formellement passées en force lorsqu'elles sont manifestement erronées et que leur rectification revêt une importance notable. Pour juger s'il est admissible de reconsidérer une</w:t>
      </w:r>
    </w:p>
    <w:p>
      <w:r>
        <w:t>A/4336/2008 - 9/17 -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 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w:t>
      </w:r>
    </w:p>
    <w:p>
      <w:r>
        <w:t>A/4336/2008 - 10/17 - rend pas pour autant la décision prise sur cette base comme étant manifestement erronée ». c) S'agissant en particulier de la problématique des troubles somatoformes douloureux, la jurisprudence les concernant (ATF 130 V 352)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w:t>
      </w:r>
    </w:p>
    <w:p>
      <w:r>
        <w:t>A/4336/2008 - 11/17 -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w:t>
      </w:r>
    </w:p>
    <w:p>
      <w:r>
        <w:t>A/4336/2008 - 12/17 -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a) Le Tribunal fédéral des assurances s'est déjà prononcé dans l'ATF 102 V 165 sur l'effet invalidant d'une atteinte à la santé psychique. Comme il l'a retenu à l'époque, les diminutions de la capacité de gain que l'assuré pourrait empêcher en faisant preuve de bonne volonté pour accomplir son travail dans une mesure suffisante ne sont pas considérées comme déterminantes du point de vue du droit de l'assurance- invalidité. La mesure de ce qui est nécessaire (respectivement exigible) doit cependant être déterminée aussi objectivement que possible. Il faut donc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102 V 166 s.). Au cours d'une évolution débutée dans les années nonante, les troubles somatoformes douloureux ont nettement pris de l'importance. En tant que tel, le diagnostic correspondant - en particulier aussi celui de syndrome douloureux somatoforme persistant (CIM-10: F45.4) - ne dit rien encore quant à la capacité de travail de l'assuré (cf. ATF 130 V 396 consid. 6.2.3 p. 402, et les références). La doctrine psychiatrique en Allemagne a toutefois développé des critères pour poser un pronostic. La doctrine a introduit ces critères en droit suisse (Hans-Jakob Mosimann, Somatoforme Störungen: Gerichte und [psychiatrische] Gutachten, RSAS 1999 p. 1 ss et 105 ss) et le Tribunal fédéral des assurances les a repris par la suite (arrêt I 554/98 du 19 janvier 2000, dont des extraits ont été publiés dans VSI 2000 p. 152 consid. 2c p. 154 s.). Cette jurisprudence, qui ne constitue pas un revirement de fond quant aux principes posés dans l'ATF 102 V 165, mais une application de ceux-ci au diagnostic de "troubles somatoformes douloureux", a également été reprise par la pratique administrative. Dans la Lettre circulaire AI n° 180 du 27 mai 2003 (n. 1018 de la Circulaire concernant l'invalidité et l'impotence de l'assurance-invalidité [CIIAI], valable à partir du 1er juillet 2003), l'OFAS a indiqué que: "les 'douleurs somatoformes', en particulier, n'ont pas de conséquences pour la capacité de travail si elles ne s'accompagnent pas d'une comorbidité psychiatrique; dans ces cas, on peut donc raisonnablement exiger un effort de volonté pour utiliser la capacité de travail. Le plus important est d'apprécier, sur la</w:t>
      </w:r>
    </w:p>
    <w:p>
      <w:r>
        <w:t>A/4336/2008 - 13/17 - base de constatations objectives, si l'incapacité de travail de la personne assurée est totale ou partielle". Dans l'arrêt ATF 130 V 352 rendu le 12 mars 2004, le Tribunal fédéral des assurances a également repris les "critères de Foerster" (en se référant à Ulrich Meyer-Blaser, Arbeitsunfähigkeit [Art. 6 ATSG], in Schaffhauser/Schlauri [édit.], Schmerz und Arbeitsunfähigkeit, 2003, p. 27 ss, 80 ss), mais en a décrit plus précisément la signification et l'application pour l'évaluation du droit à des prestations de l'assurance-invalidité (cf. en particulier ATF 130 V 352 consid. 2.2.3 p. 354 s.). En particulier, les médecins chargés d'une expertise et les organes d'application du droit ont été invités à examiner la capacité de travail dans chaque cas individuel au regard de critères déterminés, afin de garantir une appréciation de la capacité de travail plus uniforme et, de ce fait, plus conforme au principe de l'égalité de traitement (ATF 135 V 215). b) Ainsi,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w:t>
      </w:r>
    </w:p>
    <w:p>
      <w:r>
        <w:t>A/4336/2008 - 14/17 -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w:t>
      </w:r>
    </w:p>
    <w:p>
      <w:r>
        <w:rPr>
          <w:b/>
        </w:rPr>
        <w:t>E. 9</w:t>
      </w:r>
    </w:p>
    <w:p>
      <w:r>
        <w:t>a) En l'espèce, il convient tout d'abord d'examiner si la reconsidération par l'intimé de sa décision initiale de rente est fondée. S'agissant du droit applicable, l'arrêt publié aux ATF 130 V 352 du 12 mars 2004 précisant la jurisprudence en matière de trouble somatoforme douloureux et en particulier les critères de Foerster (cf. consid. 8 supra), n'avait pas encore été rendu à la date de la décision de rente, soit le 15 octobre 2003. En revanche, à cette date, le Tribunal fédéral avait déjà publié sa jurisprudence sur l'effet invalidant d'une atteinte à la santé psychique (ATF 102 V 165) ainsi que celle appliquant les principes de cet arrêt au diagnostic de trouble somatoforme douloureux (VSI 2000 p. 152), de même que l'Office fédéral des assurances sociales (OFAS) avait publié la lettre circulaire AI n° 180 du 27 mai 2003 précitée (consid. 8 supra).</w:t>
      </w:r>
    </w:p>
    <w:p>
      <w:r>
        <w:t>En conséquence, c'est cette dernière jurisprudence qu'il convient d'appliquer afin de déterminer si les conditions d'une reconsidération sont en l'espèce données, puisqu'un motif de reconsidération n'entre en ligne de compte que si la décision initiale apparaît manifestement erronée à la lumière des exigences valables à l'époque de son prononcé (cf. ATF du 23 novembre 2007, I 901/06), étant précisé que l'ATF 130 V 352, posant des critères plus restrictifs pour l'évaluation du caractère invalidant du trouble somatoforme douloureux (le Tribunal fédéral a d'ailleurs jugé que l'arrêt de principe du 12 mars 2004 n'a pas fait que reprendre la jurisprudence antérieure - ATF du 23 novembre 2007 précité) n'est pas applicable.</w:t>
      </w:r>
    </w:p>
    <w:p>
      <w:r>
        <w:t>A/4336/2008 - 15/17 -</w:t>
      </w:r>
    </w:p>
    <w:p>
      <w:r>
        <w:t>Dans le cas d'espèce, la décision de rente du 15 octobre 2003 a été rendue à la suite d'une instruction médicale menée par l'intimé, lequel a obtenu un rapport médical du médecin-traitant, le Dr L___________ le 14 mai 2002 concluant à une incapacité de travail totale depuis le 4 décembre 2000 et définitive, en raison de problèmes lombaires, avis confirmant celui du Dr N___________, médecin-conseil de l'employeur. Par ailleurs, le Dr M___________, neurochirurgien, avait posé le diagnostic de lombalgies sur trouble statiques avec une composante d'instabilité débutante. Le SMR a posé un diagnostic de trouble somatoforme douloureux le 25 avril 2003 et l'intimé a ordonné une expertise psychiatrique concluant, selon le Dr P___________, le 18 août 2003, à une incapacité de travail totale, tout en précisant que la situation devait être revue dans un délai d'un an, une psychothérapie devant pouvoir améliorer l'état de santé.</w:t>
      </w:r>
    </w:p>
    <w:p>
      <w:r>
        <w:t>Au vu de ce qui précède, le Tribunal de céans constate que l'intimé a mené une instruction médicale approfondie en requérant les avis médicaux des médecins- traitants, celui du SMR et en ordonnant une expertise psychiatrique. Au demeurant, la décision de rente est fondée sur l'avis médical clair de l'expert psychiatre, lequel, au vu des diagnostics posés, a écarté toute capacité de travail de la recourante. Il y a ainsi lieu de constater que l'intimé n'a pas fait un usage manifestement erroné de son pouvoir d'appréciation en retenant que la recourante souffrait, à l'époque, d'une atteinte à sa santé psychique ayant comme conséquence que la mise à profit de sa capacité de travail ne pouvait pratiquement plus être raisonnablement exigée d'elle (ATF 120 V 165).</w:t>
      </w:r>
    </w:p>
    <w:p>
      <w:r>
        <w:t>Partant, c'est à tort que la décision initiale de rente a été reconsidérée par l'intimé au motif qu'elle était manifestement erronée.</w:t>
      </w:r>
    </w:p>
    <w:p>
      <w:r>
        <w:t>b) Il convient encore d'examiner si le résultat auquel parvient l'intimé, soit la suppression de la rente de la recourante, pourrait être justifié en raison d'un motif de révision (art. 17 LPGA), le juge pouvant procéder par substitution de motifs (ATF 125 V 369). A cet égard, il convient préalablement de mentionner que le droit d'être entendu, tel qu'il est garanti par l'art. 29 al. 2 cst,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w:t>
      </w:r>
    </w:p>
    <w:p>
      <w:r>
        <w:t>En l'espèce, un motif de révision a bien été évoqué par les parties antérieurement dès lors que l'intimé a requis le 14 avril 2009 la suspension de la procédure aux fins d'un examen rhumato-psychiatrique de la recourante au SMR et que celle-ci s'est prononcée sur cette requête dans une écriture du 26 mai 2009. Le droit d'être entendu des parties est ainsi respecté.</w:t>
      </w:r>
    </w:p>
    <w:p>
      <w:r>
        <w:t>A/4336/2008 - 16/17 -</w:t>
      </w:r>
    </w:p>
    <w:p>
      <w:r>
        <w:t>Il ressort des avis médicaux au dossier que l'expert psychiatre avait estimé que l'état de santé de la recourante devait être réexaminé dans un délai d'une année, un traitement pouvant améliorer la situation. Un tel suivi a apparemment été pratiqué uniquement pendant quelques mois par l'expert lui-même. Une nouvelle évaluation n'a cependant pas été effectuée dans le délai proposé. Lors de son audition par devant le Tribunal de céans, le Dr L___________ a considéré que l'état de santé de la recourante était resté stationnaire et allait probablement vers une aggravation, en précisant que les douleurs lombaires constituaient l'élément essentiel de l'incapacité de travail, avec trouble somatoforme douloureux, mais que l'état dépressif n'avait pas d'influence sur celle-ci. Quant à la recourante, elle a fait valoir une aggravation de son état de santé par l'apparition d'une hernie discale en janvier 2006, en produisant une IRM du 4 mars 2009. Il ressort de ce qui précède que l'état de santé de la recourante semble s'être amélioré du point de vue psychiatrique (état dépressif) mais péjoré du point de vue somatique (hernie discale), de telle sorte que c'est avec raison que l'intimé a estimé qu'une instruction complémentaire était nécessaire, afin de déterminer avec certitude la capacité de travail de la recourante. Compte tenu du fait qu'une instruction n'a pas été effectuée du tout par l'intimé, lequel a invoqué à tort un unique motif de reconsidération de sa décision de rente pour supprimer celle-ci (consid. 9a supra), il se justifie d'annuler la décision entreprise et de renvoyer la cause à l'intimé pour instruction complémentaire par le biais d'une expertise psychiatrique et d'une expertise rhumatologique, confiées à des experts indépendants, ceci pour répondre aux préoccupations de la recourante, et nouvelle décision.</w:t>
      </w:r>
    </w:p>
    <w:p>
      <w:r>
        <w:rPr>
          <w:b/>
        </w:rPr>
        <w:t>E. 10</w:t>
      </w:r>
    </w:p>
    <w:p>
      <w:r>
        <w:t>a) Au vu de ce qui précède, le recours sera partiellement admis, la décision litigieuse annulée et la cause renvoyée à l'intimé pour instruction complémentaire et nouvelle décision, au sens des considérants.</w:t>
      </w:r>
    </w:p>
    <w:p>
      <w:r>
        <w:t>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Un émolument de 500 fr. sera ainsi mis à la charge de l'intimé (art. 69 al. 1bis LAI).</w:t>
      </w:r>
    </w:p>
    <w:p>
      <w:r>
        <w:t>La décision de suppression de la rente étant annulée, le versement de celle-ci devra être repris. Il se justifie d'allouer à la recourante, qui obtient partiellement gain de cause, une indemnité de 1'500 fr., à charge de l'intimé.</w:t>
      </w:r>
    </w:p>
    <w:p>
      <w:r>
        <w:t>A/4336/2008 - 17/17 -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