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ATAS/1220/2013 vom 10. Dezember 2013</w:t>
      </w:r>
    </w:p>
    <w:p>
      <w:r>
        <w:t>GE Cour de justice, 2013-12-10, FR</w:t>
      </w:r>
    </w:p>
    <w:p>
      <w:r>
        <w:rPr>
          <w:b/>
        </w:rPr>
        <w:t xml:space="preserve">Quelle: </w:t>
      </w:r>
      <w:r>
        <w:t>https://mcp.opencaselaw.ch/entscheid/ge_gerichte_ATAS_1220_2013</w:t>
      </w:r>
    </w:p>
    <w:p>
      <w:r>
        <w:t>FR: GE_GERICHTE ATAS/1220/2013 du 10 décembre 2013</w:t>
      </w:r>
    </w:p>
    <w:p>
      <w:r>
        <w:t>IT: GE_GERICHTE ATAS/1220/2013 del 10 dicembre 2013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Veuillez indiquer si vous partagez les avis du Dr C__________ des</w:t>
      </w:r>
    </w:p>
    <w:p>
      <w:r>
        <w:rPr>
          <w:b/>
        </w:rPr>
        <w:t>E. 14</w:t>
      </w:r>
    </w:p>
    <w:p>
      <w:r>
        <w:t>septembre 2012 et 12 août 2013. En cas de divergence, veuillez motiver votre réponse. 12. Faire toute remarque et proposition utiles. 4. Commet à ces fins le Professeur D__________, chef du Service de gynécologie du CHUV, Maternité du CHUV, av. Pierre-Decker 2, 1011 Lausanne. 5. Invite l’expert à déposer à sa meilleure convenance un rapport en trois exemplaires à la Cour de céans. 6. Réserve le sort des frais. 7. Réserve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