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ATAS/121/2020 vom 13. Februar 2020</w:t>
      </w:r>
    </w:p>
    <w:p>
      <w:r>
        <w:t>GE Cour de justice, 2020-02-13, FR</w:t>
      </w:r>
    </w:p>
    <w:p>
      <w:r>
        <w:rPr>
          <w:b/>
        </w:rPr>
        <w:t xml:space="preserve">Quelle: </w:t>
      </w:r>
      <w:r>
        <w:t>https://mcp.opencaselaw.ch/entscheid/ge_gerichte_ATAS_121_2020</w:t>
      </w:r>
    </w:p>
    <w:p>
      <w:r>
        <w:t>FR: GE_GERICHTE ATAS/121/2020 du 13 février 2020</w:t>
      </w:r>
    </w:p>
    <w:p>
      <w:r>
        <w:t>IT: GE_GERICHTE ATAS/121/2020 del 13 febbraio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 chômage, LACI - RS 837.0). Sa compétence pour juger du cas d’espèce est ainsi établie. Interjeté dans la forme et le délai prévus par la loi, le recours est recevable (art. 56 et 60 LPGA).</w:t>
      </w:r>
    </w:p>
    <w:p>
      <w:r>
        <w:rPr>
          <w:b/>
        </w:rPr>
        <w:t>E. 2</w:t>
      </w:r>
    </w:p>
    <w:p>
      <w:r>
        <w:t>Le litige porte sur le bien-fondé de la décision de l’intimé de suspendre pour cinq jours le droit à l'indemnité de la recourante vu la non-remise en temps utile des RPE de mars 2019.</w:t>
      </w:r>
    </w:p>
    <w:p>
      <w:r>
        <w:rPr>
          <w:b/>
        </w:rPr>
        <w:t>E. 3</w:t>
      </w:r>
    </w:p>
    <w:p>
      <w:r>
        <w:t>a. L'art. 8 al. 1 let. g LACI dispose que l'assuré a droit à l'indemnité de chômage s'il satisfait, entre autres, aux exigences de contrôle (art. 17 LACI). b. Aux termes de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c. L'art. 26 de l'ordonnance du 31 août 1983 sur l'assurance-chômage obligatoire et l'indemnité en cas d'insolvabilité (OACI ; RS 837.02) précise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w:t>
      </w:r>
    </w:p>
    <w:p>
      <w:r>
        <w:rPr>
          <w:b/>
        </w:rPr>
        <w:t>E. 4</w:t>
      </w:r>
    </w:p>
    <w:p>
      <w:r>
        <w:t>a. L'art. 30 al. 1 let. d LACI, prévoit que le droit de l'assuré à l'indemnité est suspendu lorsqu'il est établi que celui-ci n'observe pas les prescriptions de contrôle du chômage ou les instructions de l'autorité compétente.</w:t>
      </w:r>
    </w:p>
    <w:p>
      <w:r>
        <w:t>___________________________________________________________________________________</w:t>
      </w:r>
    </w:p>
    <w:p>
      <w:r>
        <w:t>A/2740/2019 - 6/11 - b.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6 avril 2008 consid. 2.1.2). c.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p. 303).</w:t>
      </w:r>
    </w:p>
    <w:p>
      <w:r>
        <w:rPr>
          <w:b/>
        </w:rPr>
        <w:t>E. 5</w:t>
      </w:r>
    </w:p>
    <w:p>
      <w:r>
        <w:t>a. À teneur de l'art. 30 al. 3 LACI la durée de la suspension est proportionnelle à la gravité de la faute. Selon l'art. 45 OACI, la suspension est d'un à quinze jours en cas de faute légère, de seize à trente jours en cas de faute de gravité moyenne et de trente-et-un à soixante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 b.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Le Bulletin LACI/IC - marché du travail / assurance-chômage du SECO, janvier 2019, prévoit une suspension de l'indemnité de cinq à neuf jours pour l'inobservation injustifiée des prescriptions en matière de recherches d'emploi (recherches nulles ou remises tardivement), pour la première fois, de dix à dix-neuf jours pour la deuxième fois puis l'examen de l'aptitude au placement de l'assuré selon l'art. 15 LACI dès la troisième fois (Bulletin LACI/IC n°D79, 1D et 1E).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w:t>
      </w:r>
    </w:p>
    <w:p>
      <w:r>
        <w:t>___________________________________________________________________________________</w:t>
      </w:r>
    </w:p>
    <w:p>
      <w:r>
        <w:t>A/2740/2019 - 7/11 - viole des principes généraux du droit tels que l'interdiction de l'arbitraire et de l'inégalité de traitement, le principe de la bonne foi et le principe de la proportionnalité (ATF 123 V 150 consid. 2). d. Dans un arrêt du 14 juin 2012 (8C_2/2012) le Tribunal fédéral a jugé qu'une sanction identique ne devait pas s'imposer lorsque l'assuré ne faisait aucune recherche d'emploi ou lorsqu'il produisait ses recherches après le délai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(cf. également arrêts du Tribunal fédéral 8C_64/2012 du 26 juin 2012 consid. 3.2 et 8C_33/2012 du 26 juin 2012 consid. 3.2 pour des situations comparables). Il a, en revanche, confirmé une sanction de cinq jours de suspension du droit aux indemnités d'assurés qui avaient remis la preuve de leurs recherches personnelles d'emploi après avoir pris connaissance de leur décision de suspension (cf. arrêts Tribunal fédéral 8C_885/2012 du 2 juillet 2013 consid. 5 ; 8C_73/2013 du 29 août 2013 consid.5.3 ; 8C_194/2013 du 26 septembre 2013 consid. 6).</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ATF 126 V 360 consid. 5b, ATF 125 V 195 consid. 2). Il n'existe pas, en droit des assurances sociales, un principe selon lequel l'administration ou le juge devrait statuer, dans le doute, en faveur de l'assuré (ATF 126 V 322 consid. 5a).</w:t>
      </w:r>
    </w:p>
    <w:p>
      <w:r>
        <w:rPr>
          <w:b/>
        </w:rPr>
        <w:t>E. 7</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w:t>
      </w:r>
    </w:p>
    <w:p>
      <w:r>
        <w:t>___________________________________________________________________________________</w:t>
      </w:r>
    </w:p>
    <w:p>
      <w:r>
        <w:t>A/2740/2019 - 8/11 - c'est à la partie qui voulait en déduire un droit d'en supporter les conséquences (ATF 117 V 264 consid. 3), sauf si l'impossibilité de prouver un fait peut être imputée à son adverse partie (ATF 124 V 375 consid. 3). En matière d'indemnités de chômage, malgré les pertes de documents pouvant se produire dans toute administration, la jurisprudence a presque toujours indiqué que l'assuré supporte les conséquences de l'absence de preuve en ce qui concerne la remise des pièces nécessaires, notamment la liste de recherches d'emploi pour faire valoir le droit à l'indemnité (cf. arrêts du Tribunal fédéral C 294/99 du 14 décembre 1999 consid. 2a, in DTA 2000 n°25 p. 122; 8C_427/2010 du 25 août 2010 consid. 5.1 ; 8C_591/2012 du 29 juillet 2013 consid. 6.3; 8C_460/2013 du 16 avril 2014 consid. 3). Le fait que des allégations relatives à la remise de justificatifs de recherches d'emploi (ou relatives à la date de celle-ci) soient plausibles ne suffit pas à démontrer une remise effective des justificatifs (ou une remise à temps). Une preuve fondée sur des éléments matériels est nécessaire (Boris RUBIN, op.cit., n°32 ad. art. 17 LACI). Des allégations, notamment de l'assuré, ne sont en principe pas assimilées à une telle preuve (arrêt du Tribunal fédéral des assurances C 3/07 3 janvier 2008 consid. 3.2 ; exception témoignage de l'époux de la recourante : arrêt du Tribunal fédéral 8C_591/2012 du 29 juillet 2013 consid. 6.2). Le dépôt, en procédure, de la copie d'une pièce ne dit rien sur la remise de l'original à l'autorité. On ajoutera que la ponctualité passé d'un assuré ne laisse pas présumer de l'absence de toute omission future (arrêt du Tribunal fédéral du 8C_46/2012 du 8 mai 2012 consid. 4.3 ; Boris RUBIN, op. cit., n° 32 ad art. 17, p. 206).</w:t>
      </w:r>
    </w:p>
    <w:p>
      <w:r>
        <w:rPr>
          <w:b/>
        </w:rPr>
        <w:t>E. 8</w:t>
      </w:r>
    </w:p>
    <w:p>
      <w:r>
        <w:t>En l'espèce, l'OCE a prononcé une suspension de cinq jours du droit aux indemnités de la recourante, motif pris de la non-remise des RPE en temps utile pour mars 2019. La recourante allègue en substance avoir effectué les RPE requises et les avoir transmises à son conseiller personnel par courriel du 4 avril 2019. Elle souligne que ce mode de transmission lui a été suggéré par son conseiller et n'a jamais posé problème auparavant. Elle s'étonne que son conseiller ait reçu le premier courriel qu’elle lui a adressé le 4 avril 2019 (à 13h50) mais pas le second (à 16h50) qui contenait le formulaire litigieux. Il y a lieu de rappeler que l'envoi du formulaire de preuves de recherches d'emploi à l'autorité par la voie électronique est admissible mais que, compte tenu du manque de fiabilité du trafic électronique en général, des difficultés liées à la preuve de l'arrivée d'un message électronique dans la sphère de contrôle du destinataire en particulier, l'expéditeur d'un email est invité à requérir du destinataire une confirmation de réception de son envoi (y compris des pièces annexes au courriel), et de réagir en l'absence de cette dernière en déposant son pli auprès de la poste ou en réessayant de l'envoyer par voie électronique (cf. ATF 145 V 90 consid. 6.1.2). En l'occurrence, la recourante a transmis ses RPE par courriel du 4 avril 2019 sans demander d'accusé de réception. Or, selon la jurisprudence de notre Haute Cour, la production dudit courriel, de son annexe et d’une capture d'écran de la messagerie</w:t>
      </w:r>
    </w:p>
    <w:p>
      <w:r>
        <w:t>___________________________________________________________________________________</w:t>
      </w:r>
    </w:p>
    <w:p>
      <w:r>
        <w:t>A/2740/2019 - 9/11 - d'envoi n’est pas suffisante pour établir la preuve de l’envoi et de la réception de celui-ci. Il sied de rappeler à ce titre que, lors de la transmission d'un envoi électronique, ne sont pas déterminantes la date et l'heure d'envoi, mais celles de confirmation de la réception par le système informatique de l'autorité. Il ne suffit donc pas que la partie ou son mandataire constate sur le fichier des envois de sa messagerie que l'acte a été expédié. La confirmation de la réception par le système informatique de l'autorité sert de preuve à l'expéditeur s'agissant de la date d'arrivée de l'acte sur la plateforme informatique du destinataire. Si la partie ne reçoit pas de confirmation de la réception, elle doit mettre son pli à la poste encore dans le délai (arrêt du Tribunal fédéral 8C_239/2018 du 12 février 2019 consid. 6.1.2 et les références citées). Dès lors, les éléments produits par la recourante (copie du courriel litigieux, capture d'écran de la boite d’envoi) ne s’avèrent pas suffisants, puisqu’ils ne renseignent nullement sur la date de réception dudit courriel par l'autorité. Le formulaire RPE annexé n'étant par ailleurs pas daté, il n’y a aucun indice en faveur de sa transmission dans le délai imparti. Quand bien même, les allégations de la recourante seraient plausibles, celles-ci ne suffisent en aucun cas à démontrer la remise effective des justificatifs de recherches d'emploi en temps utile puisqu'une preuve matérielle est nécessaire (cf. Boris RUBIN, op.cit., n°32 ad. art. 17 LACI). Quant à l’hypothèse qu’un problème soit survenu à l’OCE, il convient de rappeler qu’un problème informatique interne à l'intimé ne saurait libérer la recourante du fardeau de la preuve dont elle reste dépositaire (cf. ATF 145 V 90 consid. 6.3). Par conséquent, il n'est pas établi que le formulaire RPE de mars 2019 a été valablement remis à l'intimé dans le délai légal. C’est par conséquent à juste titre que l’intimé a considéré qu’une faute avait été commise.</w:t>
      </w:r>
    </w:p>
    <w:p>
      <w:r>
        <w:rPr>
          <w:b/>
        </w:rPr>
        <w:t>E. 9</w:t>
      </w:r>
    </w:p>
    <w:p>
      <w:r>
        <w:t>Reste à vérifier la quotité de la sanction. Selon l'art. 30 al. 3 LACI, la durée de la suspension est proportionnelle à la gravité de la faute. L'absence de recherches d'emploi pendant une période de contrôle ou la remise tardive de recherches d'emploi, sont toutes deux considérées, la première fois, comme une faute légère au sens de l'art. 45 al. 3 let. a OACI. Cette faute est sanctionnée d'une suspension de cinq à neuf jours maximum, selon le barème établi par le SECO (cf. Bulletin LACI/IC n°D79 1D et 1E). Dans plusieurs arrêts, le Tribunal fédéral a confirmé une sanction de cinq jours de suspension du droit aux indemnités d'assurés qui avaient remis la preuve de leurs recherches personnelles d'emploi après avoir pris connaissance de leur décision de sanction (cf. ATF 139 V 164 consid. 3.3; arrêts du Tribunal fédéral 8C_73/2013 du 29 août 2013 consid. 5.3 ; 8C_194/2013 du 26 septembre 2013 consid. 6 ; l</w:t>
      </w:r>
    </w:p>
    <w:p>
      <w:r>
        <w:t>___________________________________________________________________________________</w:t>
      </w:r>
    </w:p>
    <w:p>
      <w:r>
        <w:t>A/2740/2019 - 10/11 - 8C_537/2013 du 16 avril 2014 consid. 6), comme c’est le cas en l’occurrence. En effet, à teneur du dossier, ce n'est qu'après la décision litigieuse, soit le 9 mai 2019, que l'intimé a reçu les RPE de la recourante afférentes au mois de mars 2019. Dès lors, et bien qu'il s'agisse du premier manquement de la recourante depuis son inscription à l'OCE et que la qualité et la quantité de ses recherches ne soient pas contestées, la Cour de céans n’est pas autorisée à s'écarter des barèmes du SECO, lesquels tendent à garantir une égalité de traitement entre les administrés (pour des cas comparables, voir arrêts 8C_425/2014 du 12 août 2014 consid. 6 ; 8C_194/2013 du 26 septembre 2013 consid. 6 ; 8C_601/2012 du 26 février 2013 consid. 4.3 et 8C_763/2017 du 30 octobre 2018 consid. 5). L'intimé n'a pas abusé de son pouvoir d'appréciation en suspendant l'intéressée de cinq jours, à compter du 1er avril 2019, dans la mesure où il s'agit de la sanction minimale applicable au cas d'espèce. La Cour de céans déplore cependant que les conseillers personnels - dont l’instruction a démontré qu’ils avaient des pratiques fort différentes les uns des autres - n’attirent pas plus l’attention des usagers sur les risques encourus en cas de transmission de leurs recherches par voie électronique. Partant, le recours, mal fondé, est rejeté. Pour le surplus, la procédure est gratuite (art. 61 let. a LPGA).</w:t>
      </w:r>
    </w:p>
    <w:p>
      <w:r>
        <w:t>___________________________________________________________________________________</w:t>
      </w:r>
    </w:p>
    <w:p>
      <w:r>
        <w:t>A/2740/2019 - 11/11 -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