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ATAS/1219/2021 vom 9. Oktober 2013</w:t>
      </w:r>
    </w:p>
    <w:p>
      <w:r>
        <w:t>GE Cour de justice, 2013-10-09, FR</w:t>
      </w:r>
    </w:p>
    <w:p>
      <w:r>
        <w:rPr>
          <w:b/>
        </w:rPr>
        <w:t xml:space="preserve">Quelle: </w:t>
      </w:r>
      <w:r>
        <w:t>https://mcp.opencaselaw.ch/entscheid/ge_gerichte_ATAS_1219_2021</w:t>
      </w:r>
    </w:p>
    <w:p>
      <w:r>
        <w:t>FR: GE_GERICHTE ATAS/1219/2021 du 9 octobre 2013</w:t>
      </w:r>
    </w:p>
    <w:p>
      <w:r>
        <w:t>IT: GE_GERICHTE ATAS/1219/2021 del 9 ottobre 2013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38 et 56 ss LPGA).</w:t>
      </w:r>
    </w:p>
    <w:p>
      <w:r>
        <w:rPr>
          <w:b/>
        </w:rPr>
        <w:t>E. 3</w:t>
      </w:r>
    </w:p>
    <w:p>
      <w:r>
        <w:t>Est litigieuse la question de savoir si la recourante dispose d’une capacité de travail résiduelle dans une activité adaptée, cas échéant depuis quand.</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A/4379/2020 - 12/30 -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L'état de santé de la personne expertisée s'est-il amélioré/détérioré depuis respectivement en août 2015 et juillet 2019?</w:t>
      </w:r>
    </w:p>
    <w:p>
      <w:r>
        <w:rPr>
          <w:b/>
        </w:rPr>
        <w:t>E. 4.5</w:t>
      </w:r>
    </w:p>
    <w:p>
      <w:r>
        <w:t>Dans quelle mesure les atteintes diagnostiquées limitent-elles les fonctions nécessaires à la gestion du quotidien ? (N’inclure que les</w:t>
      </w:r>
    </w:p>
    <w:p>
      <w:r>
        <w:t>A/4379/2020 - 27/30 - déficits fonctionnels émanant des observations qui ont été déterminantes pour le diagnostic de l’atteinte à la santé, en confirmant ou en rejetant des limitations fonctionnelles alléguées par la personne expertisée).</w:t>
      </w:r>
    </w:p>
    <w:p>
      <w:r>
        <w:rPr>
          <w:b/>
        </w:rPr>
        <w:t>E. 4.6</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4.7</w:t>
      </w:r>
    </w:p>
    <w:p>
      <w:r>
        <w:t>Dans l’affirmative, considérez-vous que cela suffise à exclure une atteinte à la santé significative ? 5. Limitations fonctionnelles</w:t>
      </w:r>
    </w:p>
    <w:p>
      <w:r>
        <w:rPr>
          <w:b/>
        </w:rPr>
        <w:t>E. 5</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 b.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ATF 132 V 65 consid. 4.2.2 ; arrêt du Tribunal fédéral 9C_16/2016 du 14 juin 2016 consid. 3.2). c.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d. Pour des motifs de proportionnalité, on peut renoncer à une appréciation selon la grille d’évaluation normative et structurée si elle n’est pas nécessaire ou si elle est</w:t>
      </w:r>
    </w:p>
    <w:p>
      <w:r>
        <w:t>A/4379/2020 - 13/30 -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Cohérence</w:t>
      </w:r>
    </w:p>
    <w:p>
      <w:r>
        <w:rPr>
          <w:b/>
        </w:rPr>
        <w:t>E. 6</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w:t>
      </w:r>
    </w:p>
    <w:p>
      <w:r>
        <w:t>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w:t>
      </w:r>
    </w:p>
    <w:p>
      <w:r>
        <w:t>A/4379/2020 - 14/30 -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A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"comorbidité"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w:t>
      </w:r>
    </w:p>
    <w:p>
      <w:r>
        <w:t>A/4379/2020 - 15/30 -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Etant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w:t>
      </w:r>
    </w:p>
    <w:p>
      <w:r>
        <w:t>A/4379/2020 - 16/30 -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A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t>A/4379/2020 - 17/30 -</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w:t>
      </w:r>
    </w:p>
    <w:p>
      <w:r>
        <w:t>A/4379/2020 - 28/30 - 7. Personnalité</w:t>
      </w:r>
    </w:p>
    <w:p>
      <w:r>
        <w:rPr>
          <w:b/>
        </w:rPr>
        <w:t>E. 7</w:t>
      </w:r>
    </w:p>
    <w:p>
      <w:r>
        <w:t>Selon la jurisprudence applicable jusqu’ici, un syndrome de dépendance primaire à des substances psychotropes (dont l’alcool) ne pouvait conduire à une invalidité au sens de la loi que s’il engendrait une maladie ou occasionnait un accident ou s’il résultait lui-même d’une atteinte à la santé physique ou psychique ayant valeur de maladie. Cette jurisprudence reposait sur la prémisse que la personne souffrant de dépendance avait provoqué elle-même fautivement cet état et qu'elle aurait pu, en faisant preuve de diligence, se rendre compte suffisamment tôt des conséquences néfastes de son addiction et effectuer un sevrage ou à tout le moins entreprendre une thérapie par (cf. notamment ATF 124 V 265 consid. 3c). Dans un arrêt du 11 juillet 2019 (ATF 145 V 215), le Tribunal fédéral est parvenu à la conclusion que sa pratique en matière de syndrome de dépendance ne peut plus être maintenue. D’un point de vue médical, les syndromes de dépendance et les troubles liés à la consommation de substances diagnostiqués lege artis par un spécialiste doivent également être considérés comme des atteintes (psychiques) à la santé significatives au sens du droit de l’assurance invalidité (consid. 5.3.3 et 6). Le caractère primaire ou secondaire d’un trouble de la dépendance n’est plus décisif pour en nier d’emblée toute pertinence sous l’angle du droit de l’assurance- invalidité (arrêt du Tribunal fédéral 9C_618/2019 du 16 mars 2020 consid. 8.1.1). Par conséquent, il s’agit, comme pour toutes les autres troubles psychiques, de déterminer selon une grille d’évaluation normative et structurée (à cet égard, ATF 141 V 281) si, et le cas échéant, dans quelle mesure un syndrome de dépendance diagnostiqué par un spécialiste influence dans le cas concret la capacité de travail de l’assuré. La gravité de la dépendance dans un cas particulier peut et doit être prise en compte dans la procédure de preuve structurée (ATF 145 V 215 consid. 6.3). Ceci est d'autant plus important que dans le cas des troubles de la dépendance – comme dans celui d'autres troubles psychiques – il y a souvent un mélange de troubles ayant valeur de maladie ainsi que de facteurs psychosociaux et socio-culturels. L’obligation de diminuer le dommage (art. 7 LAI) s'applique également en cas de syndrome de dépendance, de sorte que l’assuré peut être tenu de participer activement à un traitement médical raisonnablement exigible (art. 7 al. 2 let. d LAI). S’il ne respecte pas son obligation de diminuer le dommage, mais qu’il maintient délibérément son état pathologique, l’art. 7b al. 1 LAI en liaison avec l'art. 21 al. 4 LPGA permet le refus ou la réduction des prestations (consid 5.3.1).</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Ressources</w:t>
      </w:r>
    </w:p>
    <w:p>
      <w:r>
        <w:rPr>
          <w:b/>
        </w:rPr>
        <w:t>E. 8</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la question déterminante est en</w:t>
      </w:r>
    </w:p>
    <w:p>
      <w:r>
        <w:t>A/4379/2020 - 18/30 -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 9. Capacité de travail</w:t>
      </w:r>
    </w:p>
    <w:p>
      <w:r>
        <w:rPr>
          <w:b/>
        </w:rPr>
        <w:t>E. 9</w:t>
      </w:r>
    </w:p>
    <w:p>
      <w:r>
        <w:t>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 nulle ?</w:t>
      </w:r>
    </w:p>
    <w:p>
      <w:r>
        <w:rPr>
          <w:b/>
        </w:rPr>
        <w:t>E. 9.3</w:t>
      </w:r>
    </w:p>
    <w:p>
      <w:r>
        <w:t>La personne expertisée est-elle capable d’exercer une activité lucrative adaptée à ses limitations fonctionnelles ?</w:t>
      </w:r>
    </w:p>
    <w:p>
      <w:r>
        <w:t>A/4379/2020 - 29/30 -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A quel taux ? Depuis quelle date ?</w:t>
      </w:r>
    </w:p>
    <w:p>
      <w:r>
        <w:rPr>
          <w:b/>
        </w:rPr>
        <w:t>E. 9.3.3</w:t>
      </w:r>
    </w:p>
    <w:p>
      <w:r>
        <w:t>Dire s’il y a une diminution de rendement et la chiffrer.</w:t>
      </w:r>
    </w:p>
    <w:p>
      <w:r>
        <w:rPr>
          <w:b/>
        </w:rPr>
        <w:t>E. 9.4</w:t>
      </w:r>
    </w:p>
    <w:p>
      <w:r>
        <w:t>Comment la capacité de travail de la personne expertisée a-t-elle évolué / régressé depuis août 2015 puis depuis juillet 2019 ?</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 10. Traitement</w:t>
      </w:r>
    </w:p>
    <w:p>
      <w:r>
        <w:rPr>
          <w:b/>
        </w:rPr>
        <w:t>E. 10</w:t>
      </w:r>
    </w:p>
    <w:p>
      <w:r>
        <w:t>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de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 11. Appréciation d'avis médicaux du dossier</w:t>
      </w:r>
    </w:p>
    <w:p>
      <w:r>
        <w:rPr>
          <w:b/>
        </w:rPr>
        <w:t>E. 11</w:t>
      </w:r>
    </w:p>
    <w:p>
      <w:r>
        <w:t>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t>A/4379/2020 - 19/30 -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fait qu'une expertise psychiatrique n'a pas été établie selon les nouveaux standards - ou n'en suit pas exactement la structure -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ATF 137 V 210 consid. 6 ; arrêts du Tribunal fédéral 9C_808/2019 du 18 août 2020 consid. 5.2. et 9C_109/2018 du</w:t>
      </w:r>
    </w:p>
    <w:p>
      <w:r>
        <w:rPr>
          <w:b/>
        </w:rPr>
        <w:t>E. 11.1</w:t>
      </w:r>
    </w:p>
    <w:p>
      <w:r>
        <w:t>Êtes-vous d'accord avec l'expertise du Dr L______ du 14 novembre 2019 ? En particulier avec les diagnostics posés, les limitations fonctionnelles constatées et l'estimation d'une capacité de travail de 100% dans une activité adaptée ? Si non, pourquoi ?</w:t>
      </w:r>
    </w:p>
    <w:p>
      <w:r>
        <w:rPr>
          <w:b/>
        </w:rPr>
        <w:t>E. 11.2</w:t>
      </w:r>
    </w:p>
    <w:p>
      <w:r>
        <w:t>Êtes-vous d’accord avec le rapport médical du Dr J______ du 25 septembre 2018 ? En particulier avec les diagnostics posés, les limitations fonctionnelles constatées et l’estimation d’une capacité de travail de 0% dans toute activité ? Si non, pourquoi ?</w:t>
      </w:r>
    </w:p>
    <w:p>
      <w:r>
        <w:t>A/4379/2020 - 30/30 -</w:t>
      </w:r>
    </w:p>
    <w:p>
      <w:r>
        <w:rPr>
          <w:b/>
        </w:rPr>
        <w:t>E. 11.3</w:t>
      </w:r>
    </w:p>
    <w:p>
      <w:r>
        <w:t>Êtes-vous d’accord avec le rapport médical de la Dresse H______ (CAAP Q______) du 11 octobre 2018 ? En particulier avec les diagnostics posés, les limitations fonctionnelles constatées et l’estimation d’une capacité de travail de 0% dans toute activité ? Si non, pourquoi ? 12. Quel est le pronostic ? 13. Des mesures de réadaptation professionnelle sont-elles envisageables ? 14. Faire toutes autres observations ou suggestions utiles. II. Invite l’expert à déposer, dans les meilleurs délais, son rapport en trois exemplaires auprès de la chambre de céans. III. Réserve le fond ainsi que le sort des frais jusqu’à droit jugé au fond.</w:t>
      </w:r>
    </w:p>
    <w:p>
      <w:r>
        <w:t>La greffière</w:t>
      </w:r>
    </w:p>
    <w:p>
      <w:r>
        <w:t>Nathalie LOCHER</w:t>
      </w:r>
    </w:p>
    <w:p>
      <w:r>
        <w:t>Le président</w:t>
      </w:r>
    </w:p>
    <w:p>
      <w:r>
        <w:t>Philippe KNUPFER</w:t>
      </w:r>
    </w:p>
    <w:p>
      <w:r>
        <w:t>Une copie conforme du présent arrêt est notifiée aux parties le ______</w:t>
      </w:r>
    </w:p>
    <w:p>
      <w:r>
        <w:rPr>
          <w:b/>
        </w:rPr>
        <w:t>E. 15</w:t>
      </w:r>
    </w:p>
    <w:p>
      <w:r>
        <w:t>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w:t>
      </w:r>
    </w:p>
    <w:p>
      <w:r>
        <w:rPr>
          <w:b/>
        </w:rPr>
        <w:t>E. 16</w:t>
      </w:r>
    </w:p>
    <w:p>
      <w:r>
        <w:t>En l’espèce, l’expertise réalisée par le Dr L______ écarte les résultats de l’auto-test Beck 21 et du SCL-90R effectués par l’assurée, alors même que ces derniers</w:t>
      </w:r>
    </w:p>
    <w:p>
      <w:r>
        <w:t>A/4379/2020 - 25/30 - évoquent une dépression sévère. Les conclusions des médecins traitants sur l’incapacité de travail de l’assurée ont été écartées sans grandes explications. De même, au niveau des tâches ménagères, on peine à comprendre les distinguos effectués par l’expert quant à certaines tâches ménagères qui pourraient être effectuées, alors que d’autres ne pourraient pas l’être en raison des troubles de la santé de l’assurée. S’y ajoute le fait que l’assurée vivant à l’hôtel, la majorité des tâches de ménage sont dévolues au service d’entretien de l’hôtel. On s’explique également mal ce qui a pu permettre à l’assurée de passer d’un état d’incapacité totale en 2016 à un état de capacité totale en 2019 au moment de l’expertise, sans que cette évolution soit expliquée en détail.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 cf. ATF 125 V 193 consid. 2) et doit procéder à des investigations supplémentaires ou en ordonner lorsqu'il y a suffisamment de raisons pour le faire, eu égard aux griefs invoqués par les parties ou aux indices résultant du dossier. En particulier, lorsqu'il constate qu'une instruction est nécessaire, il doit en principe mettre lui-même en œuvre une expertise (ATF 137 V 210 consid. 4.4.1.3 et 4.4.1.4). Les coûts de l'expertise peuvent être mis à la charge de l'assureur social (ATF 137 V 210 consid. 4.4.2).</w:t>
      </w:r>
    </w:p>
    <w:p>
      <w:r>
        <w:rPr>
          <w:b/>
        </w:rPr>
        <w:t>E. 17</w:t>
      </w:r>
    </w:p>
    <w:p>
      <w:r>
        <w:t>Au vu de certaines incohérences relevées dans le rapport d’expertise du Dr L______, la chambre de céans considère qu’il est nécessaire, en l’espèce, d’ordonner une telle expertise, laquelle sera confiée à la doctoresse O______, spécialiste FMH en psychiatrie et psychothérapie.</w:t>
      </w:r>
    </w:p>
    <w:p>
      <w:r>
        <w:t>* * * * *</w:t>
      </w:r>
    </w:p>
    <w:p>
      <w:r>
        <w:t>A/4379/2020 - 26/30 - PAR CES MOTIFS, LA CHAMBRE DES ASSURANCES SOCIALES : Statuant préparatoirement I. Ordonne une expertise psychiatrique de Madame A______. Commet à ces fins la doctoresse O______, spécialiste FMH en psychiatrie et psychothérapie, ______ [GE]. Dit que la mission d’expertise sera la suivante : A. Prendre connaissance du dossier de la cause. B. Si nécessaire, prendre tous renseignements auprès des médecins ayant traité la personne expertisée, en particulier la doctoresse H______, les docteurs J______ et P______, ainsi que le docteur L______. C. Examiner et entendre la personne expertisée et si nécessaire, ordonner d’autres examens. D. Charge l’expert d’établir un rapport détaillé comprenant les éléments suivants : 1. Anamnèse détaillée (avec la description d’une journée-type) 2. Plaintes de la personne expertisée 3. Status clinique et constatations objectives 4. Diagnostics (selon un système de classification reconnu)</w:t>
      </w:r>
    </w:p>
    <w:p>
      <w:r>
        <w:t>Précisez quels critères de classification sont remplis et de quelle manière (notamment l’étiologie et la pathogénèse).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